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61014C9" w14:textId="6248AAF4" w:rsidR="008003F7" w:rsidRPr="008003F7" w:rsidRDefault="00975F28" w:rsidP="004E7D62">
      <w:pPr>
        <w:tabs>
          <w:tab w:val="left" w:pos="4924"/>
        </w:tabs>
        <w:ind w:left="2880" w:right="-720"/>
        <w:rPr>
          <w:rFonts w:ascii="Calibri" w:hAnsi="Calibri" w:cs="Calibri"/>
          <w:b/>
          <w:bCs/>
          <w:color w:val="6EBE43"/>
          <w:sz w:val="48"/>
          <w:szCs w:val="48"/>
        </w:rPr>
      </w:pPr>
      <w:r w:rsidRPr="008003F7">
        <w:rPr>
          <w:rFonts w:ascii="Calibri" w:hAnsi="Calibri" w:cs="Calibri"/>
          <w:noProof/>
          <w:color w:val="6EBE43"/>
          <w:sz w:val="48"/>
          <w:szCs w:val="48"/>
        </w:rPr>
        <mc:AlternateContent>
          <mc:Choice Requires="wps">
            <w:drawing>
              <wp:anchor distT="0" distB="0" distL="114300" distR="114300" simplePos="0" relativeHeight="251659264" behindDoc="0" locked="0" layoutInCell="1" allowOverlap="1" wp14:anchorId="10F85AC1" wp14:editId="358A1B6A">
                <wp:simplePos x="0" y="0"/>
                <wp:positionH relativeFrom="column">
                  <wp:posOffset>-711200</wp:posOffset>
                </wp:positionH>
                <wp:positionV relativeFrom="paragraph">
                  <wp:posOffset>868186</wp:posOffset>
                </wp:positionV>
                <wp:extent cx="2077156" cy="7495399"/>
                <wp:effectExtent l="0" t="0" r="0" b="0"/>
                <wp:wrapNone/>
                <wp:docPr id="1328321866" name="Text Box 3"/>
                <wp:cNvGraphicFramePr/>
                <a:graphic xmlns:a="http://schemas.openxmlformats.org/drawingml/2006/main">
                  <a:graphicData uri="http://schemas.microsoft.com/office/word/2010/wordprocessingShape">
                    <wps:wsp>
                      <wps:cNvSpPr txBox="1"/>
                      <wps:spPr>
                        <a:xfrm>
                          <a:off x="0" y="0"/>
                          <a:ext cx="2077156" cy="7495399"/>
                        </a:xfrm>
                        <a:prstGeom prst="rect">
                          <a:avLst/>
                        </a:prstGeom>
                        <a:noFill/>
                        <a:ln w="6350">
                          <a:noFill/>
                        </a:ln>
                      </wps:spPr>
                      <wps:txbx>
                        <w:txbxContent>
                          <w:p w14:paraId="0B553EF4" w14:textId="77777777" w:rsidR="008003F7" w:rsidRPr="008003F7" w:rsidRDefault="008003F7" w:rsidP="008003F7">
                            <w:pPr>
                              <w:pStyle w:val="NormalWeb"/>
                              <w:spacing w:before="0" w:beforeAutospacing="0" w:after="0" w:afterAutospacing="0" w:line="276" w:lineRule="auto"/>
                              <w:rPr>
                                <w:b/>
                                <w:bCs/>
                                <w:color w:val="702A87"/>
                                <w:sz w:val="24"/>
                                <w:szCs w:val="24"/>
                              </w:rPr>
                            </w:pPr>
                            <w:r w:rsidRPr="008003F7">
                              <w:rPr>
                                <w:b/>
                                <w:bCs/>
                                <w:color w:val="702A87"/>
                                <w:sz w:val="24"/>
                                <w:szCs w:val="24"/>
                              </w:rPr>
                              <w:t>“An MDT gives everyone involved the opportunity to know the team players in the other fields that protect adults, which in turn gives you contacts to reach out to for advice or assistance when encountering an adult in need of services for protection.”</w:t>
                            </w:r>
                          </w:p>
                          <w:p w14:paraId="605CD5A7" w14:textId="77777777" w:rsidR="008003F7" w:rsidRPr="008003F7" w:rsidRDefault="008003F7" w:rsidP="008003F7">
                            <w:pPr>
                              <w:pStyle w:val="NormalWeb"/>
                              <w:spacing w:before="0" w:beforeAutospacing="0" w:after="0" w:afterAutospacing="0"/>
                              <w:rPr>
                                <w:color w:val="702A87"/>
                                <w:sz w:val="10"/>
                                <w:szCs w:val="10"/>
                              </w:rPr>
                            </w:pPr>
                          </w:p>
                          <w:p w14:paraId="647D5EA7" w14:textId="4FACF528" w:rsidR="008003F7" w:rsidRPr="008003F7" w:rsidRDefault="008003F7" w:rsidP="008003F7">
                            <w:pPr>
                              <w:pStyle w:val="NormalWeb"/>
                              <w:numPr>
                                <w:ilvl w:val="0"/>
                                <w:numId w:val="2"/>
                              </w:numPr>
                              <w:spacing w:before="0" w:beforeAutospacing="0" w:after="0" w:afterAutospacing="0"/>
                              <w:ind w:left="270" w:hanging="270"/>
                              <w:rPr>
                                <w:color w:val="702A87"/>
                              </w:rPr>
                            </w:pPr>
                            <w:r w:rsidRPr="008003F7">
                              <w:rPr>
                                <w:color w:val="702A87"/>
                              </w:rPr>
                              <w:t>Marjorie J. Brown, JD</w:t>
                            </w:r>
                          </w:p>
                          <w:p w14:paraId="38A51797" w14:textId="77777777" w:rsidR="008003F7" w:rsidRPr="008003F7" w:rsidRDefault="008003F7" w:rsidP="008003F7">
                            <w:pPr>
                              <w:pStyle w:val="NormalWeb"/>
                              <w:spacing w:before="0" w:beforeAutospacing="0" w:after="0" w:afterAutospacing="0"/>
                              <w:ind w:left="270"/>
                              <w:rPr>
                                <w:color w:val="702A87"/>
                              </w:rPr>
                            </w:pPr>
                            <w:r w:rsidRPr="008003F7">
                              <w:rPr>
                                <w:color w:val="702A87"/>
                              </w:rPr>
                              <w:t>Elder Law &amp; Estate Planning Solutions of the Piedmont</w:t>
                            </w:r>
                          </w:p>
                          <w:p w14:paraId="3086DD6A" w14:textId="77777777" w:rsidR="008003F7" w:rsidRPr="008003F7" w:rsidRDefault="008003F7" w:rsidP="008003F7">
                            <w:pPr>
                              <w:pStyle w:val="NormalWeb"/>
                              <w:spacing w:before="0" w:beforeAutospacing="0" w:after="0" w:afterAutospacing="0"/>
                              <w:rPr>
                                <w:color w:val="702A87"/>
                                <w:sz w:val="20"/>
                                <w:szCs w:val="20"/>
                              </w:rPr>
                            </w:pPr>
                          </w:p>
                          <w:p w14:paraId="40E8F204" w14:textId="77777777" w:rsidR="008003F7" w:rsidRDefault="008003F7" w:rsidP="008003F7">
                            <w:pPr>
                              <w:pStyle w:val="NormalWeb"/>
                              <w:spacing w:before="0" w:beforeAutospacing="0" w:after="0" w:afterAutospacing="0"/>
                              <w:rPr>
                                <w:color w:val="702A87"/>
                                <w:sz w:val="20"/>
                                <w:szCs w:val="20"/>
                              </w:rPr>
                            </w:pPr>
                          </w:p>
                          <w:p w14:paraId="231E2890" w14:textId="77777777" w:rsidR="008003F7" w:rsidRPr="008003F7" w:rsidRDefault="008003F7" w:rsidP="008003F7">
                            <w:pPr>
                              <w:pStyle w:val="NormalWeb"/>
                              <w:spacing w:before="0" w:beforeAutospacing="0" w:after="0" w:afterAutospacing="0"/>
                              <w:rPr>
                                <w:color w:val="702A87"/>
                                <w:sz w:val="20"/>
                                <w:szCs w:val="20"/>
                              </w:rPr>
                            </w:pPr>
                          </w:p>
                          <w:p w14:paraId="43995A5F" w14:textId="77777777" w:rsidR="008003F7" w:rsidRPr="008003F7" w:rsidRDefault="008003F7" w:rsidP="008003F7">
                            <w:pPr>
                              <w:pStyle w:val="NormalWeb"/>
                              <w:spacing w:before="0" w:beforeAutospacing="0" w:after="0" w:afterAutospacing="0"/>
                              <w:rPr>
                                <w:color w:val="702A87"/>
                                <w:sz w:val="20"/>
                                <w:szCs w:val="20"/>
                              </w:rPr>
                            </w:pPr>
                          </w:p>
                          <w:p w14:paraId="6D2CBCF6" w14:textId="42BA7627" w:rsidR="008003F7" w:rsidRPr="008003F7" w:rsidRDefault="008003F7" w:rsidP="008003F7">
                            <w:pPr>
                              <w:pStyle w:val="NormalWeb"/>
                              <w:spacing w:before="0" w:beforeAutospacing="0" w:after="0" w:afterAutospacing="0" w:line="276" w:lineRule="auto"/>
                              <w:rPr>
                                <w:b/>
                                <w:bCs/>
                                <w:color w:val="702A87"/>
                                <w:sz w:val="24"/>
                                <w:szCs w:val="24"/>
                              </w:rPr>
                            </w:pPr>
                            <w:r w:rsidRPr="008003F7">
                              <w:rPr>
                                <w:b/>
                                <w:bCs/>
                                <w:color w:val="702A87"/>
                                <w:sz w:val="24"/>
                                <w:szCs w:val="24"/>
                              </w:rPr>
                              <w:t>“MDTs represent the best of community collaboration. As Helen Keller said, ‘Alone we can do little; together we can do so much!’”</w:t>
                            </w:r>
                          </w:p>
                          <w:p w14:paraId="685A0A06" w14:textId="77777777" w:rsidR="008003F7" w:rsidRPr="008003F7" w:rsidRDefault="008003F7" w:rsidP="008003F7">
                            <w:pPr>
                              <w:pStyle w:val="NormalWeb"/>
                              <w:spacing w:before="0" w:beforeAutospacing="0" w:after="0" w:afterAutospacing="0"/>
                              <w:rPr>
                                <w:color w:val="702A87"/>
                              </w:rPr>
                            </w:pPr>
                          </w:p>
                          <w:p w14:paraId="1976045D" w14:textId="185B8C59" w:rsidR="008003F7" w:rsidRPr="008003F7" w:rsidRDefault="008003F7" w:rsidP="008003F7">
                            <w:pPr>
                              <w:pStyle w:val="NormalWeb"/>
                              <w:widowControl w:val="0"/>
                              <w:numPr>
                                <w:ilvl w:val="0"/>
                                <w:numId w:val="1"/>
                              </w:numPr>
                              <w:tabs>
                                <w:tab w:val="left" w:pos="270"/>
                              </w:tabs>
                              <w:spacing w:before="0" w:beforeAutospacing="0" w:after="0" w:afterAutospacing="0"/>
                              <w:ind w:left="270" w:hanging="270"/>
                              <w:rPr>
                                <w:color w:val="702A87"/>
                              </w:rPr>
                            </w:pPr>
                            <w:r w:rsidRPr="008003F7">
                              <w:rPr>
                                <w:color w:val="702A87"/>
                              </w:rPr>
                              <w:t>Joyce Massey-Smith</w:t>
                            </w:r>
                            <w:r w:rsidRPr="008003F7">
                              <w:rPr>
                                <w:color w:val="702A87"/>
                              </w:rPr>
                              <w:br/>
                              <w:t>Director, Division of Aging and Adult Services, NCDHHS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F85AC1" id="_x0000_t202" coordsize="21600,21600" o:spt="202" path="m,l,21600r21600,l21600,xe">
                <v:stroke joinstyle="miter"/>
                <v:path gradientshapeok="t" o:connecttype="rect"/>
              </v:shapetype>
              <v:shape id="Text Box 3" o:spid="_x0000_s1026" type="#_x0000_t202" style="position:absolute;left:0;text-align:left;margin-left:-56pt;margin-top:68.35pt;width:163.55pt;height:59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FaGQ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" filled="f" stroked="f" strokeweight=".5pt">
                <v:textbox>
                  <w:txbxContent>
                    <w:p w14:paraId="0B553EF4" w14:textId="77777777" w:rsidR="008003F7" w:rsidRPr="008003F7" w:rsidRDefault="008003F7" w:rsidP="008003F7">
                      <w:pPr>
                        <w:pStyle w:val="NormalWeb"/>
                        <w:spacing w:before="0" w:beforeAutospacing="0" w:after="0" w:afterAutospacing="0" w:line="276" w:lineRule="auto"/>
                        <w:rPr>
                          <w:b/>
                          <w:bCs/>
                          <w:color w:val="702A87"/>
                          <w:sz w:val="24"/>
                          <w:szCs w:val="24"/>
                        </w:rPr>
                      </w:pPr>
                      <w:r w:rsidRPr="008003F7">
                        <w:rPr>
                          <w:b/>
                          <w:bCs/>
                          <w:color w:val="702A87"/>
                          <w:sz w:val="24"/>
                          <w:szCs w:val="24"/>
                        </w:rPr>
                        <w:t>“An MDT gives everyone involved the opportunity to know the team players in the other fields that protect adults, which in turn gives you contacts to reach out to for advice or assistance when encountering an adult in need of services for protection.”</w:t>
                      </w:r>
                    </w:p>
                    <w:p w14:paraId="605CD5A7" w14:textId="77777777" w:rsidR="008003F7" w:rsidRPr="008003F7" w:rsidRDefault="008003F7" w:rsidP="008003F7">
                      <w:pPr>
                        <w:pStyle w:val="NormalWeb"/>
                        <w:spacing w:before="0" w:beforeAutospacing="0" w:after="0" w:afterAutospacing="0"/>
                        <w:rPr>
                          <w:color w:val="702A87"/>
                          <w:sz w:val="10"/>
                          <w:szCs w:val="10"/>
                        </w:rPr>
                      </w:pPr>
                    </w:p>
                    <w:p w14:paraId="647D5EA7" w14:textId="4FACF528" w:rsidR="008003F7" w:rsidRPr="008003F7" w:rsidRDefault="008003F7" w:rsidP="008003F7">
                      <w:pPr>
                        <w:pStyle w:val="NormalWeb"/>
                        <w:numPr>
                          <w:ilvl w:val="0"/>
                          <w:numId w:val="2"/>
                        </w:numPr>
                        <w:spacing w:before="0" w:beforeAutospacing="0" w:after="0" w:afterAutospacing="0"/>
                        <w:ind w:left="270" w:hanging="270"/>
                        <w:rPr>
                          <w:color w:val="702A87"/>
                        </w:rPr>
                      </w:pPr>
                      <w:r w:rsidRPr="008003F7">
                        <w:rPr>
                          <w:color w:val="702A87"/>
                        </w:rPr>
                        <w:t>Marjorie J. Brown, JD</w:t>
                      </w:r>
                    </w:p>
                    <w:p w14:paraId="38A51797" w14:textId="77777777" w:rsidR="008003F7" w:rsidRPr="008003F7" w:rsidRDefault="008003F7" w:rsidP="008003F7">
                      <w:pPr>
                        <w:pStyle w:val="NormalWeb"/>
                        <w:spacing w:before="0" w:beforeAutospacing="0" w:after="0" w:afterAutospacing="0"/>
                        <w:ind w:left="270"/>
                        <w:rPr>
                          <w:color w:val="702A87"/>
                        </w:rPr>
                      </w:pPr>
                      <w:r w:rsidRPr="008003F7">
                        <w:rPr>
                          <w:color w:val="702A87"/>
                        </w:rPr>
                        <w:t>Elder Law &amp; Estate Planning Solutions of the Piedmont</w:t>
                      </w:r>
                    </w:p>
                    <w:p w14:paraId="3086DD6A" w14:textId="77777777" w:rsidR="008003F7" w:rsidRPr="008003F7" w:rsidRDefault="008003F7" w:rsidP="008003F7">
                      <w:pPr>
                        <w:pStyle w:val="NormalWeb"/>
                        <w:spacing w:before="0" w:beforeAutospacing="0" w:after="0" w:afterAutospacing="0"/>
                        <w:rPr>
                          <w:color w:val="702A87"/>
                          <w:sz w:val="20"/>
                          <w:szCs w:val="20"/>
                        </w:rPr>
                      </w:pPr>
                    </w:p>
                    <w:p w14:paraId="40E8F204" w14:textId="77777777" w:rsidR="008003F7" w:rsidRDefault="008003F7" w:rsidP="008003F7">
                      <w:pPr>
                        <w:pStyle w:val="NormalWeb"/>
                        <w:spacing w:before="0" w:beforeAutospacing="0" w:after="0" w:afterAutospacing="0"/>
                        <w:rPr>
                          <w:color w:val="702A87"/>
                          <w:sz w:val="20"/>
                          <w:szCs w:val="20"/>
                        </w:rPr>
                      </w:pPr>
                    </w:p>
                    <w:p w14:paraId="231E2890" w14:textId="77777777" w:rsidR="008003F7" w:rsidRPr="008003F7" w:rsidRDefault="008003F7" w:rsidP="008003F7">
                      <w:pPr>
                        <w:pStyle w:val="NormalWeb"/>
                        <w:spacing w:before="0" w:beforeAutospacing="0" w:after="0" w:afterAutospacing="0"/>
                        <w:rPr>
                          <w:color w:val="702A87"/>
                          <w:sz w:val="20"/>
                          <w:szCs w:val="20"/>
                        </w:rPr>
                      </w:pPr>
                    </w:p>
                    <w:p w14:paraId="43995A5F" w14:textId="77777777" w:rsidR="008003F7" w:rsidRPr="008003F7" w:rsidRDefault="008003F7" w:rsidP="008003F7">
                      <w:pPr>
                        <w:pStyle w:val="NormalWeb"/>
                        <w:spacing w:before="0" w:beforeAutospacing="0" w:after="0" w:afterAutospacing="0"/>
                        <w:rPr>
                          <w:color w:val="702A87"/>
                          <w:sz w:val="20"/>
                          <w:szCs w:val="20"/>
                        </w:rPr>
                      </w:pPr>
                    </w:p>
                    <w:p w14:paraId="6D2CBCF6" w14:textId="42BA7627" w:rsidR="008003F7" w:rsidRPr="008003F7" w:rsidRDefault="008003F7" w:rsidP="008003F7">
                      <w:pPr>
                        <w:pStyle w:val="NormalWeb"/>
                        <w:spacing w:before="0" w:beforeAutospacing="0" w:after="0" w:afterAutospacing="0" w:line="276" w:lineRule="auto"/>
                        <w:rPr>
                          <w:b/>
                          <w:bCs/>
                          <w:color w:val="702A87"/>
                          <w:sz w:val="24"/>
                          <w:szCs w:val="24"/>
                        </w:rPr>
                      </w:pPr>
                      <w:r w:rsidRPr="008003F7">
                        <w:rPr>
                          <w:b/>
                          <w:bCs/>
                          <w:color w:val="702A87"/>
                          <w:sz w:val="24"/>
                          <w:szCs w:val="24"/>
                        </w:rPr>
                        <w:t>“MDTs represent the best of community collaboration. As Helen Keller said, ‘Alone we can do little; together we can do so much!’”</w:t>
                      </w:r>
                    </w:p>
                    <w:p w14:paraId="685A0A06" w14:textId="77777777" w:rsidR="008003F7" w:rsidRPr="008003F7" w:rsidRDefault="008003F7" w:rsidP="008003F7">
                      <w:pPr>
                        <w:pStyle w:val="NormalWeb"/>
                        <w:spacing w:before="0" w:beforeAutospacing="0" w:after="0" w:afterAutospacing="0"/>
                        <w:rPr>
                          <w:color w:val="702A87"/>
                        </w:rPr>
                      </w:pPr>
                    </w:p>
                    <w:p w14:paraId="1976045D" w14:textId="185B8C59" w:rsidR="008003F7" w:rsidRPr="008003F7" w:rsidRDefault="008003F7" w:rsidP="008003F7">
                      <w:pPr>
                        <w:pStyle w:val="NormalWeb"/>
                        <w:widowControl w:val="0"/>
                        <w:numPr>
                          <w:ilvl w:val="0"/>
                          <w:numId w:val="1"/>
                        </w:numPr>
                        <w:tabs>
                          <w:tab w:val="left" w:pos="270"/>
                        </w:tabs>
                        <w:spacing w:before="0" w:beforeAutospacing="0" w:after="0" w:afterAutospacing="0"/>
                        <w:ind w:left="270" w:hanging="270"/>
                        <w:rPr>
                          <w:color w:val="702A87"/>
                        </w:rPr>
                      </w:pPr>
                      <w:r w:rsidRPr="008003F7">
                        <w:rPr>
                          <w:color w:val="702A87"/>
                        </w:rPr>
                        <w:t>Joyce Massey-Smith</w:t>
                      </w:r>
                      <w:r w:rsidRPr="008003F7">
                        <w:rPr>
                          <w:color w:val="702A87"/>
                        </w:rPr>
                        <w:br/>
                      </w:r>
                      <w:r w:rsidRPr="008003F7">
                        <w:rPr>
                          <w:color w:val="702A87"/>
                        </w:rPr>
                        <w:t>Director, Division of Aging and Adult Services</w:t>
                      </w:r>
                      <w:r w:rsidRPr="008003F7">
                        <w:rPr>
                          <w:color w:val="702A87"/>
                        </w:rPr>
                        <w:t>, NCDHHS</w:t>
                      </w:r>
                    </w:p>
                  </w:txbxContent>
                </v:textbox>
              </v:shape>
            </w:pict>
          </mc:Fallback>
        </mc:AlternateContent>
      </w:r>
      <w:r w:rsidR="004E7D62" w:rsidRPr="004E7D62">
        <w:rPr>
          <w:rFonts w:ascii="Calibri" w:hAnsi="Calibri" w:cs="Calibri"/>
          <w:b/>
          <w:bCs/>
          <w:color w:val="6EBE43"/>
          <w:sz w:val="36"/>
          <w:szCs w:val="36"/>
        </w:rPr>
        <w:br/>
      </w:r>
      <w:r w:rsidR="004E7D62" w:rsidRPr="004E7D62">
        <w:rPr>
          <w:rFonts w:ascii="Calibri" w:hAnsi="Calibri" w:cs="Calibri"/>
          <w:b/>
          <w:bCs/>
          <w:color w:val="6EBE43"/>
          <w:sz w:val="36"/>
          <w:szCs w:val="36"/>
        </w:rPr>
        <w:br/>
      </w:r>
      <w:r w:rsidR="004E7D62" w:rsidRPr="004E7D62">
        <w:rPr>
          <w:rFonts w:ascii="Calibri" w:hAnsi="Calibri" w:cs="Calibri"/>
          <w:b/>
          <w:bCs/>
          <w:color w:val="6EBE43"/>
          <w:sz w:val="36"/>
          <w:szCs w:val="36"/>
        </w:rPr>
        <w:br/>
      </w:r>
      <w:r w:rsidR="008003F7" w:rsidRPr="008003F7">
        <w:rPr>
          <w:rFonts w:ascii="Calibri" w:hAnsi="Calibri" w:cs="Calibri"/>
          <w:b/>
          <w:bCs/>
          <w:color w:val="6EBE43"/>
          <w:sz w:val="48"/>
          <w:szCs w:val="48"/>
        </w:rPr>
        <w:t xml:space="preserve">Adult Protection Multidisciplinary </w:t>
      </w:r>
    </w:p>
    <w:p w14:paraId="31FA1107" w14:textId="60CE3809" w:rsidR="008003F7" w:rsidRPr="008003F7" w:rsidRDefault="008003F7" w:rsidP="004E7D62">
      <w:pPr>
        <w:spacing w:after="360" w:line="480" w:lineRule="exact"/>
        <w:ind w:left="2880" w:right="-720"/>
        <w:rPr>
          <w:rFonts w:ascii="Calibri" w:hAnsi="Calibri" w:cs="Calibri"/>
          <w:b/>
          <w:bCs/>
          <w:color w:val="6EBE43"/>
          <w:sz w:val="48"/>
          <w:szCs w:val="48"/>
        </w:rPr>
      </w:pPr>
      <w:r w:rsidRPr="008003F7">
        <w:rPr>
          <w:rFonts w:ascii="Calibri" w:hAnsi="Calibri" w:cs="Calibri"/>
          <w:b/>
          <w:bCs/>
          <w:color w:val="6EBE43"/>
          <w:sz w:val="48"/>
          <w:szCs w:val="48"/>
        </w:rPr>
        <w:t>Team (MDT) Fa</w:t>
      </w:r>
      <w:r w:rsidRPr="004E7D62">
        <w:rPr>
          <w:rStyle w:val="Heading1Char"/>
        </w:rPr>
        <w:t>ct</w:t>
      </w:r>
      <w:r w:rsidRPr="008003F7">
        <w:rPr>
          <w:rFonts w:ascii="Calibri" w:hAnsi="Calibri" w:cs="Calibri"/>
          <w:b/>
          <w:bCs/>
          <w:color w:val="6EBE43"/>
          <w:sz w:val="48"/>
          <w:szCs w:val="48"/>
        </w:rPr>
        <w:t xml:space="preserve"> Sheet</w:t>
      </w:r>
    </w:p>
    <w:p w14:paraId="36892F67" w14:textId="38448430" w:rsidR="008003F7" w:rsidRPr="008003F7" w:rsidRDefault="008003F7" w:rsidP="0091581C">
      <w:pPr>
        <w:spacing w:after="120" w:line="320" w:lineRule="exact"/>
        <w:ind w:left="2880" w:right="-720"/>
        <w:jc w:val="center"/>
        <w:rPr>
          <w:rFonts w:ascii="Calibri" w:hAnsi="Calibri" w:cs="Calibri"/>
          <w:b/>
          <w:bCs/>
          <w:color w:val="702A87"/>
          <w:sz w:val="32"/>
          <w:szCs w:val="32"/>
        </w:rPr>
      </w:pPr>
      <w:r w:rsidRPr="008003F7">
        <w:rPr>
          <w:rFonts w:ascii="Calibri" w:hAnsi="Calibri" w:cs="Calibri"/>
          <w:b/>
          <w:bCs/>
          <w:color w:val="702A87"/>
          <w:sz w:val="32"/>
          <w:szCs w:val="32"/>
        </w:rPr>
        <w:t xml:space="preserve">What is an Adult Protection </w:t>
      </w:r>
      <w:r w:rsidR="0091581C">
        <w:rPr>
          <w:rFonts w:ascii="Calibri" w:hAnsi="Calibri" w:cs="Calibri"/>
          <w:b/>
          <w:bCs/>
          <w:color w:val="702A87"/>
          <w:sz w:val="32"/>
          <w:szCs w:val="32"/>
        </w:rPr>
        <w:br/>
      </w:r>
      <w:r w:rsidRPr="008003F7">
        <w:rPr>
          <w:rFonts w:ascii="Calibri" w:hAnsi="Calibri" w:cs="Calibri"/>
          <w:b/>
          <w:bCs/>
          <w:color w:val="702A87"/>
          <w:sz w:val="32"/>
          <w:szCs w:val="32"/>
        </w:rPr>
        <w:t>Multidisciplinary Team (MDT)?</w:t>
      </w:r>
    </w:p>
    <w:p w14:paraId="2D577BB1" w14:textId="187BB366" w:rsidR="008003F7" w:rsidRPr="008003F7" w:rsidRDefault="008003F7" w:rsidP="004E7D62">
      <w:pPr>
        <w:ind w:left="2880" w:right="-720"/>
        <w:rPr>
          <w:rFonts w:ascii="Calibri" w:hAnsi="Calibri" w:cs="Calibri"/>
          <w:sz w:val="24"/>
          <w:szCs w:val="24"/>
        </w:rPr>
      </w:pPr>
      <w:r w:rsidRPr="008003F7">
        <w:rPr>
          <w:rFonts w:ascii="Calibri" w:hAnsi="Calibri" w:cs="Calibri"/>
          <w:sz w:val="24"/>
          <w:szCs w:val="24"/>
        </w:rPr>
        <w:t>An Adult Protection MDT is a group of professionals from various disciplines who work together to safeguard and protect adults who are at risk of abuse, neglect or exploitation.</w:t>
      </w:r>
      <w:r w:rsidR="0091581C">
        <w:rPr>
          <w:rFonts w:ascii="Calibri" w:hAnsi="Calibri" w:cs="Calibri"/>
          <w:sz w:val="24"/>
          <w:szCs w:val="24"/>
        </w:rPr>
        <w:t xml:space="preserve"> </w:t>
      </w:r>
      <w:r w:rsidRPr="008003F7">
        <w:rPr>
          <w:rFonts w:ascii="Calibri" w:hAnsi="Calibri" w:cs="Calibri"/>
          <w:sz w:val="24"/>
          <w:szCs w:val="24"/>
        </w:rPr>
        <w:t>Adult Protection MDTs commit to working together toward a common goal with a shared definition of the problem they are attempting to solve.</w:t>
      </w:r>
      <w:r w:rsidR="0091581C">
        <w:rPr>
          <w:rFonts w:ascii="Calibri" w:hAnsi="Calibri" w:cs="Calibri"/>
          <w:sz w:val="24"/>
          <w:szCs w:val="24"/>
        </w:rPr>
        <w:t xml:space="preserve"> </w:t>
      </w:r>
      <w:r w:rsidRPr="008003F7">
        <w:rPr>
          <w:rFonts w:ascii="Calibri" w:hAnsi="Calibri" w:cs="Calibri"/>
          <w:sz w:val="24"/>
          <w:szCs w:val="24"/>
        </w:rPr>
        <w:t xml:space="preserve">The main purpose of an Adult Protection MDT is to collaborate in assessing, planning, coordinating, and monitoring services and interventions for adults at risk. </w:t>
      </w:r>
    </w:p>
    <w:p w14:paraId="10310973" w14:textId="77777777" w:rsidR="008003F7" w:rsidRPr="008003F7" w:rsidRDefault="008003F7" w:rsidP="004E7D62">
      <w:pPr>
        <w:ind w:left="2880" w:right="-720"/>
        <w:rPr>
          <w:rFonts w:ascii="Calibri" w:hAnsi="Calibri" w:cs="Calibri"/>
          <w:sz w:val="24"/>
          <w:szCs w:val="24"/>
        </w:rPr>
      </w:pPr>
    </w:p>
    <w:p w14:paraId="3C6EB9FB" w14:textId="12526706" w:rsidR="008003F7" w:rsidRPr="008003F7" w:rsidRDefault="008003F7" w:rsidP="004E7D62">
      <w:pPr>
        <w:spacing w:after="120" w:line="320" w:lineRule="exact"/>
        <w:ind w:left="2880" w:right="-720"/>
        <w:jc w:val="center"/>
        <w:rPr>
          <w:rFonts w:ascii="Calibri" w:hAnsi="Calibri" w:cs="Calibri"/>
          <w:color w:val="702A87"/>
          <w:sz w:val="32"/>
          <w:szCs w:val="32"/>
        </w:rPr>
      </w:pPr>
      <w:r w:rsidRPr="008003F7">
        <w:rPr>
          <w:rFonts w:ascii="Calibri" w:hAnsi="Calibri" w:cs="Calibri"/>
          <w:b/>
          <w:bCs/>
          <w:color w:val="702A87"/>
          <w:sz w:val="32"/>
          <w:szCs w:val="32"/>
        </w:rPr>
        <w:t>Benefits of</w:t>
      </w:r>
      <w:r w:rsidRPr="004E7D62">
        <w:rPr>
          <w:rStyle w:val="Heading2Char"/>
        </w:rPr>
        <w:t xml:space="preserve"> Adult</w:t>
      </w:r>
      <w:r w:rsidRPr="008003F7">
        <w:rPr>
          <w:rFonts w:ascii="Calibri" w:hAnsi="Calibri" w:cs="Calibri"/>
          <w:b/>
          <w:bCs/>
          <w:color w:val="702A87"/>
          <w:sz w:val="32"/>
          <w:szCs w:val="32"/>
        </w:rPr>
        <w:t xml:space="preserve"> Protection MDTs</w:t>
      </w:r>
    </w:p>
    <w:tbl>
      <w:tblPr>
        <w:tblStyle w:val="TableGrid"/>
        <w:tblW w:w="7195" w:type="dxa"/>
        <w:tblInd w:w="2880" w:type="dxa"/>
        <w:tblCellMar>
          <w:top w:w="115" w:type="dxa"/>
          <w:bottom w:w="115" w:type="dxa"/>
        </w:tblCellMar>
        <w:tblLook w:val="04A0" w:firstRow="1" w:lastRow="0" w:firstColumn="1" w:lastColumn="0" w:noHBand="0" w:noVBand="1"/>
      </w:tblPr>
      <w:tblGrid>
        <w:gridCol w:w="3597"/>
        <w:gridCol w:w="3598"/>
      </w:tblGrid>
      <w:tr w:rsidR="008003F7" w14:paraId="6682D737" w14:textId="77777777" w:rsidTr="004E7D62">
        <w:tc>
          <w:tcPr>
            <w:tcW w:w="3597" w:type="dxa"/>
            <w:tcBorders>
              <w:top w:val="nil"/>
              <w:left w:val="nil"/>
              <w:bottom w:val="single" w:sz="4" w:space="0" w:color="auto"/>
              <w:right w:val="single" w:sz="4" w:space="0" w:color="auto"/>
            </w:tcBorders>
          </w:tcPr>
          <w:p w14:paraId="0070504F" w14:textId="77777777" w:rsidR="008003F7" w:rsidRPr="004E7D62" w:rsidRDefault="008003F7" w:rsidP="004E7D62">
            <w:pPr>
              <w:rPr>
                <w:rFonts w:ascii="Calibri" w:hAnsi="Calibri" w:cs="Calibri"/>
                <w:b/>
                <w:bCs/>
                <w:color w:val="009EA4"/>
                <w:sz w:val="24"/>
                <w:szCs w:val="24"/>
                <w:u w:val="single"/>
              </w:rPr>
            </w:pPr>
            <w:r w:rsidRPr="004E7D62">
              <w:rPr>
                <w:rFonts w:ascii="Calibri" w:hAnsi="Calibri" w:cs="Calibri"/>
                <w:b/>
                <w:bCs/>
                <w:color w:val="009EA4"/>
                <w:sz w:val="24"/>
                <w:szCs w:val="24"/>
                <w:u w:val="single"/>
              </w:rPr>
              <w:t>Benefits to Victims</w:t>
            </w:r>
          </w:p>
          <w:p w14:paraId="6FC58C89" w14:textId="77777777" w:rsidR="008003F7" w:rsidRPr="008003F7" w:rsidRDefault="008003F7" w:rsidP="004E7D62">
            <w:pPr>
              <w:numPr>
                <w:ilvl w:val="0"/>
                <w:numId w:val="3"/>
              </w:numPr>
              <w:tabs>
                <w:tab w:val="clear" w:pos="720"/>
                <w:tab w:val="num" w:pos="253"/>
              </w:tabs>
              <w:ind w:left="253" w:hanging="253"/>
              <w:rPr>
                <w:rFonts w:ascii="Calibri" w:hAnsi="Calibri" w:cs="Calibri"/>
                <w:sz w:val="24"/>
                <w:szCs w:val="24"/>
              </w:rPr>
            </w:pPr>
            <w:r w:rsidRPr="008003F7">
              <w:rPr>
                <w:rFonts w:ascii="Calibri" w:hAnsi="Calibri" w:cs="Calibri"/>
                <w:sz w:val="24"/>
                <w:szCs w:val="24"/>
              </w:rPr>
              <w:t>Improve access to services and supports</w:t>
            </w:r>
          </w:p>
          <w:p w14:paraId="08AD5990" w14:textId="77777777" w:rsidR="008003F7" w:rsidRPr="008003F7" w:rsidRDefault="008003F7" w:rsidP="004E7D62">
            <w:pPr>
              <w:numPr>
                <w:ilvl w:val="0"/>
                <w:numId w:val="3"/>
              </w:numPr>
              <w:tabs>
                <w:tab w:val="clear" w:pos="720"/>
                <w:tab w:val="num" w:pos="253"/>
              </w:tabs>
              <w:ind w:left="253" w:hanging="253"/>
              <w:rPr>
                <w:rFonts w:ascii="Calibri" w:hAnsi="Calibri" w:cs="Calibri"/>
                <w:sz w:val="24"/>
                <w:szCs w:val="24"/>
              </w:rPr>
            </w:pPr>
            <w:r w:rsidRPr="008003F7">
              <w:rPr>
                <w:rFonts w:ascii="Calibri" w:hAnsi="Calibri" w:cs="Calibri"/>
                <w:sz w:val="24"/>
                <w:szCs w:val="24"/>
              </w:rPr>
              <w:t>Enhance coordination and efficiency of services</w:t>
            </w:r>
          </w:p>
          <w:p w14:paraId="7D5196A4" w14:textId="77777777" w:rsidR="008003F7" w:rsidRPr="008003F7" w:rsidRDefault="008003F7" w:rsidP="004E7D62">
            <w:pPr>
              <w:numPr>
                <w:ilvl w:val="0"/>
                <w:numId w:val="3"/>
              </w:numPr>
              <w:tabs>
                <w:tab w:val="clear" w:pos="720"/>
                <w:tab w:val="num" w:pos="253"/>
              </w:tabs>
              <w:ind w:left="253" w:hanging="253"/>
              <w:rPr>
                <w:rFonts w:ascii="Calibri" w:hAnsi="Calibri" w:cs="Calibri"/>
                <w:sz w:val="24"/>
                <w:szCs w:val="24"/>
              </w:rPr>
            </w:pPr>
            <w:r w:rsidRPr="008003F7">
              <w:rPr>
                <w:rFonts w:ascii="Calibri" w:hAnsi="Calibri" w:cs="Calibri"/>
                <w:sz w:val="24"/>
                <w:szCs w:val="24"/>
              </w:rPr>
              <w:t>Create a “no-wrong-door” system</w:t>
            </w:r>
          </w:p>
          <w:p w14:paraId="3E0D0DA9" w14:textId="77777777" w:rsidR="008003F7" w:rsidRPr="008003F7" w:rsidRDefault="008003F7" w:rsidP="004E7D62">
            <w:pPr>
              <w:numPr>
                <w:ilvl w:val="0"/>
                <w:numId w:val="3"/>
              </w:numPr>
              <w:tabs>
                <w:tab w:val="clear" w:pos="720"/>
                <w:tab w:val="num" w:pos="253"/>
              </w:tabs>
              <w:ind w:left="253" w:hanging="253"/>
              <w:rPr>
                <w:rFonts w:ascii="Calibri" w:hAnsi="Calibri" w:cs="Calibri"/>
                <w:sz w:val="24"/>
                <w:szCs w:val="24"/>
              </w:rPr>
            </w:pPr>
            <w:r w:rsidRPr="008003F7">
              <w:rPr>
                <w:rFonts w:ascii="Calibri" w:hAnsi="Calibri" w:cs="Calibri"/>
                <w:sz w:val="24"/>
                <w:szCs w:val="24"/>
              </w:rPr>
              <w:t>Gather more complete information about victim </w:t>
            </w:r>
          </w:p>
          <w:p w14:paraId="15D1DE72" w14:textId="77777777" w:rsidR="008003F7" w:rsidRPr="008003F7" w:rsidRDefault="008003F7" w:rsidP="004E7D62">
            <w:pPr>
              <w:numPr>
                <w:ilvl w:val="0"/>
                <w:numId w:val="3"/>
              </w:numPr>
              <w:tabs>
                <w:tab w:val="clear" w:pos="720"/>
                <w:tab w:val="num" w:pos="253"/>
              </w:tabs>
              <w:ind w:left="253" w:hanging="253"/>
              <w:rPr>
                <w:rFonts w:ascii="Calibri" w:hAnsi="Calibri" w:cs="Calibri"/>
                <w:sz w:val="24"/>
                <w:szCs w:val="24"/>
              </w:rPr>
            </w:pPr>
            <w:r w:rsidRPr="008003F7">
              <w:rPr>
                <w:rFonts w:ascii="Calibri" w:hAnsi="Calibri" w:cs="Calibri"/>
                <w:sz w:val="24"/>
                <w:szCs w:val="24"/>
              </w:rPr>
              <w:t>Apply greater expertise on behalf of victim</w:t>
            </w:r>
          </w:p>
          <w:p w14:paraId="2884E523" w14:textId="501D1E25" w:rsidR="008003F7" w:rsidRPr="008003F7" w:rsidRDefault="008003F7" w:rsidP="004E7D62">
            <w:pPr>
              <w:widowControl w:val="0"/>
              <w:numPr>
                <w:ilvl w:val="0"/>
                <w:numId w:val="3"/>
              </w:numPr>
              <w:tabs>
                <w:tab w:val="clear" w:pos="720"/>
                <w:tab w:val="num" w:pos="253"/>
              </w:tabs>
              <w:ind w:left="253" w:hanging="253"/>
              <w:rPr>
                <w:rFonts w:ascii="Calibri" w:hAnsi="Calibri" w:cs="Calibri"/>
              </w:rPr>
            </w:pPr>
            <w:r w:rsidRPr="008003F7">
              <w:rPr>
                <w:rFonts w:ascii="Calibri" w:hAnsi="Calibri" w:cs="Calibri"/>
                <w:sz w:val="24"/>
                <w:szCs w:val="24"/>
              </w:rPr>
              <w:t>Offer an increased array of acceptable resolutions to victim</w:t>
            </w:r>
          </w:p>
        </w:tc>
        <w:tc>
          <w:tcPr>
            <w:tcW w:w="3598" w:type="dxa"/>
            <w:tcBorders>
              <w:top w:val="nil"/>
              <w:left w:val="single" w:sz="4" w:space="0" w:color="auto"/>
              <w:bottom w:val="single" w:sz="4" w:space="0" w:color="auto"/>
              <w:right w:val="nil"/>
            </w:tcBorders>
          </w:tcPr>
          <w:p w14:paraId="560A0416" w14:textId="55296AD8" w:rsidR="008003F7" w:rsidRPr="004E7D62" w:rsidRDefault="008003F7" w:rsidP="004E7D62">
            <w:pPr>
              <w:ind w:right="-17"/>
              <w:rPr>
                <w:rFonts w:ascii="Calibri" w:hAnsi="Calibri" w:cs="Calibri"/>
                <w:b/>
                <w:bCs/>
                <w:color w:val="009EA4"/>
                <w:sz w:val="24"/>
                <w:szCs w:val="24"/>
                <w:u w:val="single"/>
              </w:rPr>
            </w:pPr>
            <w:bookmarkStart w:id="1" w:name="_Hlk148345129"/>
            <w:bookmarkEnd w:id="1"/>
            <w:r w:rsidRPr="004E7D62">
              <w:rPr>
                <w:rFonts w:ascii="Calibri" w:hAnsi="Calibri" w:cs="Calibri"/>
                <w:b/>
                <w:bCs/>
                <w:color w:val="009EA4"/>
                <w:sz w:val="24"/>
                <w:szCs w:val="24"/>
                <w:u w:val="single"/>
              </w:rPr>
              <w:t>Benefits to Team Members</w:t>
            </w:r>
          </w:p>
          <w:p w14:paraId="594B9C9A" w14:textId="77777777" w:rsidR="008003F7" w:rsidRPr="008003F7" w:rsidRDefault="008003F7" w:rsidP="004E7D62">
            <w:pPr>
              <w:numPr>
                <w:ilvl w:val="0"/>
                <w:numId w:val="4"/>
              </w:numPr>
              <w:tabs>
                <w:tab w:val="clear" w:pos="720"/>
                <w:tab w:val="num" w:pos="257"/>
              </w:tabs>
              <w:ind w:left="257" w:right="-17" w:hanging="257"/>
              <w:rPr>
                <w:rFonts w:ascii="Calibri" w:hAnsi="Calibri" w:cs="Calibri"/>
                <w:sz w:val="24"/>
                <w:szCs w:val="24"/>
              </w:rPr>
            </w:pPr>
            <w:r w:rsidRPr="008003F7">
              <w:rPr>
                <w:rFonts w:ascii="Calibri" w:hAnsi="Calibri" w:cs="Calibri"/>
                <w:sz w:val="24"/>
                <w:szCs w:val="24"/>
              </w:rPr>
              <w:t>Reduce duplication in the investigation of and response to adult abuse, neglect and exploitation</w:t>
            </w:r>
          </w:p>
          <w:p w14:paraId="44C3AD44" w14:textId="77777777" w:rsidR="008003F7" w:rsidRPr="008003F7" w:rsidRDefault="008003F7" w:rsidP="004E7D62">
            <w:pPr>
              <w:numPr>
                <w:ilvl w:val="0"/>
                <w:numId w:val="4"/>
              </w:numPr>
              <w:tabs>
                <w:tab w:val="clear" w:pos="720"/>
                <w:tab w:val="num" w:pos="257"/>
              </w:tabs>
              <w:ind w:left="257" w:right="-17" w:hanging="257"/>
              <w:rPr>
                <w:rFonts w:ascii="Calibri" w:hAnsi="Calibri" w:cs="Calibri"/>
                <w:sz w:val="24"/>
                <w:szCs w:val="24"/>
              </w:rPr>
            </w:pPr>
            <w:r w:rsidRPr="008003F7">
              <w:rPr>
                <w:rFonts w:ascii="Calibri" w:hAnsi="Calibri" w:cs="Calibri"/>
                <w:sz w:val="24"/>
                <w:szCs w:val="24"/>
              </w:rPr>
              <w:t>Increase understanding of the adult protection system </w:t>
            </w:r>
          </w:p>
          <w:p w14:paraId="21DAE412" w14:textId="77777777" w:rsidR="008003F7" w:rsidRPr="008003F7" w:rsidRDefault="008003F7" w:rsidP="004E7D62">
            <w:pPr>
              <w:numPr>
                <w:ilvl w:val="0"/>
                <w:numId w:val="4"/>
              </w:numPr>
              <w:tabs>
                <w:tab w:val="clear" w:pos="720"/>
                <w:tab w:val="num" w:pos="257"/>
              </w:tabs>
              <w:ind w:left="257" w:right="-17" w:hanging="257"/>
              <w:rPr>
                <w:rFonts w:ascii="Calibri" w:hAnsi="Calibri" w:cs="Calibri"/>
                <w:sz w:val="24"/>
                <w:szCs w:val="24"/>
              </w:rPr>
            </w:pPr>
            <w:r w:rsidRPr="008003F7">
              <w:rPr>
                <w:rFonts w:ascii="Calibri" w:hAnsi="Calibri" w:cs="Calibri"/>
                <w:sz w:val="24"/>
                <w:szCs w:val="24"/>
              </w:rPr>
              <w:t>Strengthen community networks</w:t>
            </w:r>
          </w:p>
          <w:p w14:paraId="0D573B19" w14:textId="26C296E1" w:rsidR="008003F7" w:rsidRPr="008003F7" w:rsidRDefault="008003F7" w:rsidP="004E7D62">
            <w:pPr>
              <w:numPr>
                <w:ilvl w:val="0"/>
                <w:numId w:val="4"/>
              </w:numPr>
              <w:tabs>
                <w:tab w:val="clear" w:pos="720"/>
                <w:tab w:val="num" w:pos="257"/>
              </w:tabs>
              <w:ind w:left="257" w:right="-17" w:hanging="257"/>
              <w:rPr>
                <w:rFonts w:ascii="Calibri" w:hAnsi="Calibri" w:cs="Calibri"/>
              </w:rPr>
            </w:pPr>
            <w:r w:rsidRPr="008003F7">
              <w:rPr>
                <w:rFonts w:ascii="Calibri" w:hAnsi="Calibri" w:cs="Calibri"/>
                <w:sz w:val="24"/>
                <w:szCs w:val="24"/>
              </w:rPr>
              <w:t>Provide better communication across disciplines</w:t>
            </w:r>
          </w:p>
        </w:tc>
      </w:tr>
      <w:tr w:rsidR="008003F7" w14:paraId="6CAD1F69" w14:textId="77777777" w:rsidTr="004E7D62">
        <w:tc>
          <w:tcPr>
            <w:tcW w:w="7195" w:type="dxa"/>
            <w:gridSpan w:val="2"/>
            <w:tcBorders>
              <w:top w:val="single" w:sz="4" w:space="0" w:color="auto"/>
              <w:left w:val="nil"/>
              <w:bottom w:val="nil"/>
              <w:right w:val="nil"/>
            </w:tcBorders>
          </w:tcPr>
          <w:p w14:paraId="6E023F5B" w14:textId="77777777" w:rsidR="008003F7" w:rsidRPr="004E7D62" w:rsidRDefault="008003F7" w:rsidP="004E7D62">
            <w:pPr>
              <w:ind w:right="73"/>
              <w:rPr>
                <w:rFonts w:ascii="Calibri" w:hAnsi="Calibri" w:cs="Calibri"/>
                <w:b/>
                <w:bCs/>
                <w:color w:val="009EA4"/>
                <w:sz w:val="24"/>
                <w:szCs w:val="24"/>
                <w:u w:val="single"/>
              </w:rPr>
            </w:pPr>
            <w:r w:rsidRPr="004E7D62">
              <w:rPr>
                <w:rFonts w:ascii="Calibri" w:hAnsi="Calibri" w:cs="Calibri"/>
                <w:b/>
                <w:bCs/>
                <w:color w:val="009EA4"/>
                <w:sz w:val="24"/>
                <w:szCs w:val="24"/>
                <w:u w:val="single"/>
              </w:rPr>
              <w:t xml:space="preserve">Benefits to the Community </w:t>
            </w:r>
          </w:p>
          <w:p w14:paraId="67457E17" w14:textId="77777777" w:rsidR="008003F7" w:rsidRPr="008003F7" w:rsidRDefault="008003F7" w:rsidP="004E7D62">
            <w:pPr>
              <w:numPr>
                <w:ilvl w:val="0"/>
                <w:numId w:val="5"/>
              </w:numPr>
              <w:tabs>
                <w:tab w:val="clear" w:pos="720"/>
                <w:tab w:val="num" w:pos="253"/>
              </w:tabs>
              <w:ind w:left="253" w:right="73" w:hanging="270"/>
              <w:rPr>
                <w:rFonts w:ascii="Calibri" w:hAnsi="Calibri" w:cs="Calibri"/>
                <w:sz w:val="24"/>
                <w:szCs w:val="24"/>
              </w:rPr>
            </w:pPr>
            <w:r w:rsidRPr="008003F7">
              <w:rPr>
                <w:rFonts w:ascii="Calibri" w:hAnsi="Calibri" w:cs="Calibri"/>
                <w:sz w:val="24"/>
                <w:szCs w:val="24"/>
              </w:rPr>
              <w:t>Increase awareness of the signs of adult abuse, neglect and exploitation</w:t>
            </w:r>
          </w:p>
          <w:p w14:paraId="70033841" w14:textId="77777777" w:rsidR="008003F7" w:rsidRPr="008003F7" w:rsidRDefault="008003F7" w:rsidP="004E7D62">
            <w:pPr>
              <w:numPr>
                <w:ilvl w:val="0"/>
                <w:numId w:val="5"/>
              </w:numPr>
              <w:tabs>
                <w:tab w:val="clear" w:pos="720"/>
                <w:tab w:val="num" w:pos="253"/>
              </w:tabs>
              <w:ind w:left="253" w:right="73" w:hanging="270"/>
              <w:rPr>
                <w:rFonts w:ascii="Calibri" w:hAnsi="Calibri" w:cs="Calibri"/>
                <w:sz w:val="24"/>
                <w:szCs w:val="24"/>
              </w:rPr>
            </w:pPr>
            <w:r w:rsidRPr="008003F7">
              <w:rPr>
                <w:rFonts w:ascii="Calibri" w:hAnsi="Calibri" w:cs="Calibri"/>
                <w:sz w:val="24"/>
                <w:szCs w:val="24"/>
              </w:rPr>
              <w:t>Increase participation in adult abuse prevention</w:t>
            </w:r>
          </w:p>
          <w:p w14:paraId="46921823" w14:textId="77777777" w:rsidR="008003F7" w:rsidRPr="008003F7" w:rsidRDefault="008003F7" w:rsidP="004E7D62">
            <w:pPr>
              <w:numPr>
                <w:ilvl w:val="0"/>
                <w:numId w:val="5"/>
              </w:numPr>
              <w:tabs>
                <w:tab w:val="clear" w:pos="720"/>
                <w:tab w:val="num" w:pos="253"/>
              </w:tabs>
              <w:ind w:left="253" w:right="73" w:hanging="270"/>
              <w:rPr>
                <w:rFonts w:ascii="Calibri" w:hAnsi="Calibri" w:cs="Calibri"/>
                <w:sz w:val="24"/>
                <w:szCs w:val="24"/>
              </w:rPr>
            </w:pPr>
            <w:r w:rsidRPr="008003F7">
              <w:rPr>
                <w:rFonts w:ascii="Calibri" w:hAnsi="Calibri" w:cs="Calibri"/>
                <w:sz w:val="24"/>
                <w:szCs w:val="24"/>
              </w:rPr>
              <w:t>Broaden public and private networks that support disabled and older adults</w:t>
            </w:r>
          </w:p>
          <w:p w14:paraId="15DA243E" w14:textId="1582F199" w:rsidR="008003F7" w:rsidRPr="008003F7" w:rsidRDefault="008003F7" w:rsidP="004E7D62">
            <w:pPr>
              <w:numPr>
                <w:ilvl w:val="0"/>
                <w:numId w:val="5"/>
              </w:numPr>
              <w:tabs>
                <w:tab w:val="clear" w:pos="720"/>
                <w:tab w:val="num" w:pos="253"/>
              </w:tabs>
              <w:ind w:left="253" w:right="73" w:hanging="270"/>
              <w:rPr>
                <w:rFonts w:ascii="Calibri" w:hAnsi="Calibri" w:cs="Calibri"/>
                <w:sz w:val="24"/>
                <w:szCs w:val="24"/>
                <w:u w:val="single"/>
              </w:rPr>
            </w:pPr>
            <w:r w:rsidRPr="008003F7">
              <w:rPr>
                <w:rFonts w:ascii="Calibri" w:hAnsi="Calibri" w:cs="Calibri"/>
                <w:sz w:val="24"/>
                <w:szCs w:val="24"/>
              </w:rPr>
              <w:t>Extend reach of limited resources</w:t>
            </w:r>
          </w:p>
        </w:tc>
      </w:tr>
    </w:tbl>
    <w:p w14:paraId="39C060CB" w14:textId="77777777" w:rsidR="004E7D62" w:rsidRPr="004E7D62" w:rsidRDefault="004E7D62" w:rsidP="004E7D62">
      <w:pPr>
        <w:pStyle w:val="Heading2"/>
        <w:ind w:left="0" w:right="0"/>
      </w:pPr>
      <w:r w:rsidRPr="004E7D62">
        <w:lastRenderedPageBreak/>
        <w:t>Adult Protection MDT Participants</w:t>
      </w:r>
    </w:p>
    <w:p w14:paraId="43F50045" w14:textId="77777777" w:rsidR="004E7D62" w:rsidRPr="004E7D62" w:rsidRDefault="004E7D62" w:rsidP="004E7D62">
      <w:pPr>
        <w:rPr>
          <w:rFonts w:ascii="Calibri" w:hAnsi="Calibri" w:cs="Calibri"/>
          <w:sz w:val="24"/>
          <w:szCs w:val="24"/>
        </w:rPr>
      </w:pPr>
      <w:r w:rsidRPr="004E7D62">
        <w:rPr>
          <w:rFonts w:ascii="Calibri" w:hAnsi="Calibri" w:cs="Calibri"/>
          <w:sz w:val="24"/>
          <w:szCs w:val="24"/>
        </w:rPr>
        <w:t xml:space="preserve">The question of who should participate on an MDT will depend on the needs and resources of the particular community, as well as on the purpose of the MDT.  Some MDTs meet to conduct case reviews and others meet to discuss systemic issues.  The composition of an MDT may grow and change over time.  It may be preferable when starting out for an MDT to have a small group upon which it can build a strong foundation.  Members often include:  </w:t>
      </w:r>
    </w:p>
    <w:p w14:paraId="3D699E3F" w14:textId="6F937977" w:rsidR="004E7D62" w:rsidRPr="004E7D62" w:rsidRDefault="004E7D62" w:rsidP="004E7D62">
      <w:pPr>
        <w:jc w:val="center"/>
        <w:rPr>
          <w:rFonts w:ascii="Calibri" w:hAnsi="Calibri" w:cs="Calibri"/>
          <w:sz w:val="24"/>
          <w:szCs w:val="24"/>
        </w:rPr>
      </w:pPr>
      <w:r w:rsidRPr="004E7D62">
        <w:rPr>
          <w:rFonts w:ascii="Calibri" w:hAnsi="Calibri" w:cs="Calibri"/>
          <w:noProof/>
          <w:sz w:val="24"/>
          <w:szCs w:val="24"/>
        </w:rPr>
        <w:drawing>
          <wp:inline distT="0" distB="0" distL="0" distR="0" wp14:anchorId="07A7B874" wp14:editId="485BF51C">
            <wp:extent cx="5172075" cy="2944197"/>
            <wp:effectExtent l="0" t="0" r="0" b="0"/>
            <wp:docPr id="1308522533" name="Picture 130852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8683" cy="2959344"/>
                    </a:xfrm>
                    <a:prstGeom prst="rect">
                      <a:avLst/>
                    </a:prstGeom>
                    <a:noFill/>
                    <a:ln>
                      <a:noFill/>
                    </a:ln>
                  </pic:spPr>
                </pic:pic>
              </a:graphicData>
            </a:graphic>
          </wp:inline>
        </w:drawing>
      </w:r>
    </w:p>
    <w:p w14:paraId="33461237" w14:textId="77777777" w:rsidR="004E7D62" w:rsidRPr="004E7D62" w:rsidRDefault="004E7D62" w:rsidP="004E7D62">
      <w:pPr>
        <w:jc w:val="center"/>
        <w:rPr>
          <w:rFonts w:ascii="Calibri" w:hAnsi="Calibri" w:cs="Calibri"/>
          <w:sz w:val="24"/>
          <w:szCs w:val="24"/>
        </w:rPr>
      </w:pPr>
    </w:p>
    <w:p w14:paraId="654B5F6D" w14:textId="1878F834" w:rsidR="004E7D62" w:rsidRPr="004E7D62" w:rsidRDefault="004E7D62" w:rsidP="004E7D62">
      <w:pPr>
        <w:pStyle w:val="Heading2"/>
        <w:ind w:left="0" w:right="0"/>
      </w:pPr>
      <w:r w:rsidRPr="004E7D62">
        <w:t>Types of MDTs</w:t>
      </w:r>
    </w:p>
    <w:p w14:paraId="2A08DD46" w14:textId="532C6C36" w:rsidR="004E7D62" w:rsidRPr="004E7D62" w:rsidRDefault="004E7D62" w:rsidP="004E7D62">
      <w:pPr>
        <w:rPr>
          <w:rFonts w:ascii="Calibri" w:hAnsi="Calibri" w:cs="Calibri"/>
          <w:b/>
          <w:bCs/>
          <w:color w:val="009EA4"/>
          <w:sz w:val="24"/>
          <w:szCs w:val="24"/>
          <w:u w:val="single"/>
        </w:rPr>
      </w:pPr>
      <w:r w:rsidRPr="004E7D62">
        <w:rPr>
          <w:rFonts w:ascii="Calibri" w:hAnsi="Calibri" w:cs="Calibri"/>
          <w:b/>
          <w:bCs/>
          <w:color w:val="009EA4"/>
          <w:sz w:val="24"/>
          <w:szCs w:val="24"/>
          <w:u w:val="single"/>
        </w:rPr>
        <w:t>Case Review</w:t>
      </w:r>
    </w:p>
    <w:p w14:paraId="311D85D2" w14:textId="198A79B5" w:rsidR="004E7D62" w:rsidRPr="004E7D62" w:rsidRDefault="004E7D62" w:rsidP="004E7D62">
      <w:pPr>
        <w:rPr>
          <w:rFonts w:ascii="Calibri" w:hAnsi="Calibri" w:cs="Calibri"/>
          <w:sz w:val="24"/>
          <w:szCs w:val="24"/>
        </w:rPr>
      </w:pPr>
      <w:r w:rsidRPr="004E7D62">
        <w:rPr>
          <w:rFonts w:ascii="Calibri" w:hAnsi="Calibri" w:cs="Calibri"/>
          <w:sz w:val="24"/>
          <w:szCs w:val="24"/>
        </w:rPr>
        <w:t xml:space="preserve">Case review MDTs meet to discuss complex cases of adult abuse, neglect and exploitation.  Team membership is generally comprised of those professionals who are legally able to share confidential information regarding the alleged victim.  Cases may be anonymized for discussion when team members are not legally able to share confidential information.  </w:t>
      </w:r>
    </w:p>
    <w:p w14:paraId="54A39664" w14:textId="16000B01" w:rsidR="004E7D62" w:rsidRPr="004E7D62" w:rsidRDefault="004E7D62" w:rsidP="004E7D62">
      <w:pPr>
        <w:rPr>
          <w:rFonts w:ascii="Calibri" w:hAnsi="Calibri" w:cs="Calibri"/>
          <w:sz w:val="24"/>
          <w:szCs w:val="24"/>
        </w:rPr>
      </w:pPr>
    </w:p>
    <w:p w14:paraId="22CD50A6" w14:textId="412885DA" w:rsidR="004E7D62" w:rsidRPr="004E7D62" w:rsidRDefault="004E7D62" w:rsidP="004E7D62">
      <w:pPr>
        <w:rPr>
          <w:rFonts w:ascii="Calibri" w:hAnsi="Calibri" w:cs="Calibri"/>
          <w:b/>
          <w:bCs/>
          <w:color w:val="009EA4"/>
          <w:sz w:val="24"/>
          <w:szCs w:val="24"/>
          <w:u w:val="single"/>
        </w:rPr>
      </w:pPr>
      <w:r w:rsidRPr="004E7D62">
        <w:rPr>
          <w:rFonts w:ascii="Calibri" w:hAnsi="Calibri" w:cs="Calibri"/>
          <w:b/>
          <w:bCs/>
          <w:color w:val="009EA4"/>
          <w:sz w:val="24"/>
          <w:szCs w:val="24"/>
          <w:u w:val="single"/>
        </w:rPr>
        <w:t>Systemic Review</w:t>
      </w:r>
    </w:p>
    <w:p w14:paraId="399BAD5F" w14:textId="4A227535" w:rsidR="004E7D62" w:rsidRPr="004E7D62" w:rsidRDefault="004E7D62" w:rsidP="004E7D62">
      <w:pPr>
        <w:rPr>
          <w:rFonts w:ascii="Calibri" w:hAnsi="Calibri" w:cs="Calibri"/>
          <w:sz w:val="24"/>
          <w:szCs w:val="24"/>
        </w:rPr>
      </w:pPr>
      <w:r w:rsidRPr="004E7D62">
        <w:rPr>
          <w:rFonts w:ascii="Calibri" w:hAnsi="Calibri" w:cs="Calibri"/>
          <w:sz w:val="24"/>
          <w:szCs w:val="24"/>
        </w:rPr>
        <w:t xml:space="preserve">Systemic review MDTs meet to discuss systemic problems in their community and attempt to address gaps in services, and barriers to service delivery to victims of abuse, neglect and exploitation.  </w:t>
      </w:r>
    </w:p>
    <w:p w14:paraId="2456F0C7" w14:textId="1A372971" w:rsidR="004E7D62" w:rsidRPr="004E7D62" w:rsidRDefault="004E7D62" w:rsidP="004E7D62">
      <w:pPr>
        <w:rPr>
          <w:rFonts w:ascii="Calibri" w:hAnsi="Calibri" w:cs="Calibri"/>
          <w:sz w:val="24"/>
          <w:szCs w:val="24"/>
        </w:rPr>
      </w:pPr>
    </w:p>
    <w:p w14:paraId="593870C7" w14:textId="31F07BFC" w:rsidR="004E7D62" w:rsidRPr="004E7D62" w:rsidRDefault="00975F28" w:rsidP="004E7D62">
      <w:pPr>
        <w:pStyle w:val="NormalWeb"/>
        <w:jc w:val="center"/>
        <w:rPr>
          <w:sz w:val="18"/>
          <w:szCs w:val="18"/>
        </w:rPr>
      </w:pPr>
      <w:r>
        <w:rPr>
          <w:noProof/>
        </w:rPr>
        <mc:AlternateContent>
          <mc:Choice Requires="wps">
            <w:drawing>
              <wp:anchor distT="0" distB="0" distL="114300" distR="114300" simplePos="0" relativeHeight="251663360" behindDoc="0" locked="0" layoutInCell="1" allowOverlap="1" wp14:anchorId="7A48C0A7" wp14:editId="77DE9A73">
                <wp:simplePos x="0" y="0"/>
                <wp:positionH relativeFrom="column">
                  <wp:posOffset>2212622</wp:posOffset>
                </wp:positionH>
                <wp:positionV relativeFrom="paragraph">
                  <wp:posOffset>1081899</wp:posOffset>
                </wp:positionV>
                <wp:extent cx="4413956" cy="620395"/>
                <wp:effectExtent l="0" t="0" r="0" b="0"/>
                <wp:wrapNone/>
                <wp:docPr id="26" name="Text Box 3"/>
                <wp:cNvGraphicFramePr/>
                <a:graphic xmlns:a="http://schemas.openxmlformats.org/drawingml/2006/main">
                  <a:graphicData uri="http://schemas.microsoft.com/office/word/2010/wordprocessingShape">
                    <wps:wsp>
                      <wps:cNvSpPr txBox="1"/>
                      <wps:spPr>
                        <a:xfrm>
                          <a:off x="0" y="0"/>
                          <a:ext cx="4413956" cy="620395"/>
                        </a:xfrm>
                        <a:prstGeom prst="rect">
                          <a:avLst/>
                        </a:prstGeom>
                        <a:noFill/>
                        <a:ln w="6350">
                          <a:noFill/>
                        </a:ln>
                      </wps:spPr>
                      <wps:txbx>
                        <w:txbxContent>
                          <w:p w14:paraId="75CF4517" w14:textId="40C3710A" w:rsidR="00FC3AA3" w:rsidRPr="00975F28" w:rsidRDefault="00014EE8" w:rsidP="00975F28">
                            <w:pPr>
                              <w:spacing w:line="276" w:lineRule="auto"/>
                              <w:ind w:left="-90"/>
                              <w:rPr>
                                <w:color w:val="FFFFFF" w:themeColor="background1"/>
                                <w:sz w:val="19"/>
                                <w:szCs w:val="19"/>
                              </w:rPr>
                            </w:pPr>
                            <w:hyperlink r:id="rId8" w:history="1">
                              <w:r w:rsidR="00975F28" w:rsidRPr="00975F28">
                                <w:rPr>
                                  <w:rStyle w:val="Hyperlink"/>
                                  <w:rFonts w:ascii="Arial" w:eastAsia="Arial" w:hAnsi="Arial"/>
                                  <w:color w:val="FFFFFF" w:themeColor="background1"/>
                                  <w:sz w:val="19"/>
                                  <w:szCs w:val="19"/>
                                </w:rPr>
                                <w:t>www.ncdhhs.gov/divisions/aging-and-adult-services/adult-protective-services</w:t>
                              </w:r>
                            </w:hyperlink>
                            <w:r w:rsidR="00975F28" w:rsidRPr="00975F28">
                              <w:rPr>
                                <w:rFonts w:ascii="Arial" w:eastAsia="Arial" w:hAnsi="Arial"/>
                                <w:color w:val="FFFFFF" w:themeColor="background1"/>
                                <w:sz w:val="19"/>
                                <w:szCs w:val="19"/>
                              </w:rPr>
                              <w:br/>
                            </w:r>
                            <w:r w:rsidR="00FC3AA3" w:rsidRPr="00975F28">
                              <w:rPr>
                                <w:rFonts w:ascii="Arial" w:eastAsia="Arial" w:hAnsi="Arial"/>
                                <w:color w:val="FFFFFF" w:themeColor="background1"/>
                                <w:sz w:val="19"/>
                                <w:szCs w:val="19"/>
                              </w:rPr>
                              <w:t>NCDHHS is an equal opportunity employer and provider.  •  11/23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48C0A7" id="_x0000_s1027" type="#_x0000_t202" style="position:absolute;left:0;text-align:left;margin-left:174.2pt;margin-top:85.2pt;width:347.55pt;height:48.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" filled="f" stroked="f" strokeweight=".5pt">
                <v:textbox>
                  <w:txbxContent>
                    <w:p w14:paraId="75CF4517" w14:textId="40C3710A" w:rsidR="00FC3AA3" w:rsidRPr="00975F28" w:rsidRDefault="00975F28" w:rsidP="00975F28">
                      <w:pPr>
                        <w:spacing w:line="276" w:lineRule="auto"/>
                        <w:ind w:left="-90"/>
                        <w:rPr>
                          <w:color w:val="FFFFFF" w:themeColor="background1"/>
                          <w:sz w:val="19"/>
                          <w:szCs w:val="19"/>
                        </w:rPr>
                      </w:pPr>
                      <w:hyperlink r:id="rId9" w:history="1">
                        <w:r w:rsidRPr="00975F28">
                          <w:rPr>
                            <w:rStyle w:val="Hyperlink"/>
                            <w:rFonts w:ascii="Arial" w:eastAsia="Arial" w:hAnsi="Arial"/>
                            <w:color w:val="FFFFFF" w:themeColor="background1"/>
                            <w:sz w:val="19"/>
                            <w:szCs w:val="19"/>
                          </w:rPr>
                          <w:t>www.ncdhhs.gov</w:t>
                        </w:r>
                        <w:r w:rsidRPr="00975F28">
                          <w:rPr>
                            <w:rStyle w:val="Hyperlink"/>
                            <w:rFonts w:ascii="Arial" w:eastAsia="Arial" w:hAnsi="Arial"/>
                            <w:color w:val="FFFFFF" w:themeColor="background1"/>
                            <w:sz w:val="19"/>
                            <w:szCs w:val="19"/>
                          </w:rPr>
                          <w:t>/divisions/aging-and-adult-services/adult-protective-services</w:t>
                        </w:r>
                      </w:hyperlink>
                      <w:r w:rsidRPr="00975F28">
                        <w:rPr>
                          <w:rFonts w:ascii="Arial" w:eastAsia="Arial" w:hAnsi="Arial"/>
                          <w:color w:val="FFFFFF" w:themeColor="background1"/>
                          <w:sz w:val="19"/>
                          <w:szCs w:val="19"/>
                        </w:rPr>
                        <w:br/>
                      </w:r>
                      <w:r w:rsidR="00FC3AA3" w:rsidRPr="00975F28">
                        <w:rPr>
                          <w:rFonts w:ascii="Arial" w:eastAsia="Arial" w:hAnsi="Arial"/>
                          <w:color w:val="FFFFFF" w:themeColor="background1"/>
                          <w:sz w:val="19"/>
                          <w:szCs w:val="19"/>
                        </w:rPr>
                        <w:t xml:space="preserve">NCDHHS is an equal opportunity employer and provider.  •  </w:t>
                      </w:r>
                      <w:r w:rsidR="00FC3AA3" w:rsidRPr="00975F28">
                        <w:rPr>
                          <w:rFonts w:ascii="Arial" w:eastAsia="Arial" w:hAnsi="Arial"/>
                          <w:color w:val="FFFFFF" w:themeColor="background1"/>
                          <w:sz w:val="19"/>
                          <w:szCs w:val="19"/>
                        </w:rPr>
                        <w:t>11</w:t>
                      </w:r>
                      <w:r w:rsidR="00FC3AA3" w:rsidRPr="00975F28">
                        <w:rPr>
                          <w:rFonts w:ascii="Arial" w:eastAsia="Arial" w:hAnsi="Arial"/>
                          <w:color w:val="FFFFFF" w:themeColor="background1"/>
                          <w:sz w:val="19"/>
                          <w:szCs w:val="19"/>
                        </w:rPr>
                        <w:t>/2</w:t>
                      </w:r>
                      <w:r w:rsidR="00FC3AA3" w:rsidRPr="00975F28">
                        <w:rPr>
                          <w:rFonts w:ascii="Arial" w:eastAsia="Arial" w:hAnsi="Arial"/>
                          <w:color w:val="FFFFFF" w:themeColor="background1"/>
                          <w:sz w:val="19"/>
                          <w:szCs w:val="19"/>
                        </w:rPr>
                        <w:t>3</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1522CCC" wp14:editId="4172C9B2">
                <wp:simplePos x="0" y="0"/>
                <wp:positionH relativeFrom="column">
                  <wp:posOffset>-914400</wp:posOffset>
                </wp:positionH>
                <wp:positionV relativeFrom="paragraph">
                  <wp:posOffset>889988</wp:posOffset>
                </wp:positionV>
                <wp:extent cx="7886700" cy="1106311"/>
                <wp:effectExtent l="0" t="0" r="0" b="0"/>
                <wp:wrapNone/>
                <wp:docPr id="24" name="Rectangle 1"/>
                <wp:cNvGraphicFramePr/>
                <a:graphic xmlns:a="http://schemas.openxmlformats.org/drawingml/2006/main">
                  <a:graphicData uri="http://schemas.microsoft.com/office/word/2010/wordprocessingShape">
                    <wps:wsp>
                      <wps:cNvSpPr/>
                      <wps:spPr>
                        <a:xfrm>
                          <a:off x="0" y="0"/>
                          <a:ext cx="7886700" cy="1106311"/>
                        </a:xfrm>
                        <a:prstGeom prst="rect">
                          <a:avLst/>
                        </a:prstGeom>
                        <a:solidFill>
                          <a:srgbClr val="702A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6F0643" id="Rectangle 1" o:spid="_x0000_s1026" style="position:absolute;margin-left:-1in;margin-top:70.1pt;width:621pt;height:87.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" fillcolor="#702a87" stroked="f" strokeweight="1pt"/>
            </w:pict>
          </mc:Fallback>
        </mc:AlternateContent>
      </w:r>
      <w:r>
        <w:rPr>
          <w:noProof/>
        </w:rPr>
        <w:drawing>
          <wp:anchor distT="0" distB="0" distL="114300" distR="114300" simplePos="0" relativeHeight="251662336" behindDoc="0" locked="0" layoutInCell="1" allowOverlap="1" wp14:anchorId="45EA8F27" wp14:editId="78473D63">
            <wp:simplePos x="0" y="0"/>
            <wp:positionH relativeFrom="column">
              <wp:posOffset>-643255</wp:posOffset>
            </wp:positionH>
            <wp:positionV relativeFrom="paragraph">
              <wp:posOffset>911648</wp:posOffset>
            </wp:positionV>
            <wp:extent cx="2799645" cy="938473"/>
            <wp:effectExtent l="0" t="0" r="0"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645" cy="938473"/>
                    </a:xfrm>
                    <a:prstGeom prst="rect">
                      <a:avLst/>
                    </a:prstGeom>
                  </pic:spPr>
                </pic:pic>
              </a:graphicData>
            </a:graphic>
            <wp14:sizeRelH relativeFrom="margin">
              <wp14:pctWidth>0</wp14:pctWidth>
            </wp14:sizeRelH>
            <wp14:sizeRelV relativeFrom="margin">
              <wp14:pctHeight>0</wp14:pctHeight>
            </wp14:sizeRelV>
          </wp:anchor>
        </w:drawing>
      </w:r>
      <w:r w:rsidR="004E7D62" w:rsidRPr="004E7D62">
        <w:rPr>
          <w:sz w:val="18"/>
          <w:szCs w:val="18"/>
        </w:rPr>
        <w:t xml:space="preserve">Source: Smith, M. S., &amp; Wall, A. N. (2020). </w:t>
      </w:r>
      <w:r w:rsidR="004E7D62" w:rsidRPr="004E7D62">
        <w:rPr>
          <w:i/>
          <w:iCs/>
          <w:sz w:val="18"/>
          <w:szCs w:val="18"/>
        </w:rPr>
        <w:t>Legal Framework for North Carolina’s Elder Protection System</w:t>
      </w:r>
      <w:r w:rsidR="004E7D62" w:rsidRPr="004E7D62">
        <w:rPr>
          <w:sz w:val="18"/>
          <w:szCs w:val="18"/>
        </w:rPr>
        <w:t xml:space="preserve">. </w:t>
      </w:r>
      <w:r w:rsidR="004E7D62">
        <w:rPr>
          <w:sz w:val="18"/>
          <w:szCs w:val="18"/>
        </w:rPr>
        <w:br/>
      </w:r>
      <w:r w:rsidR="004E7D62" w:rsidRPr="004E7D62">
        <w:rPr>
          <w:sz w:val="18"/>
          <w:szCs w:val="18"/>
        </w:rPr>
        <w:t>School of Government, the University of North Carolina at Chapel Hill.</w:t>
      </w:r>
    </w:p>
    <w:sectPr w:rsidR="004E7D62" w:rsidRPr="004E7D62" w:rsidSect="004E7D62">
      <w:headerReference w:type="default" r:id="rId11"/>
      <w:headerReference w:type="first" r:id="rId12"/>
      <w:pgSz w:w="12240" w:h="15840"/>
      <w:pgMar w:top="2218" w:right="1440" w:bottom="887"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047B7D" w14:textId="77777777" w:rsidR="00014EE8" w:rsidRDefault="00014EE8" w:rsidP="008003F7">
      <w:r>
        <w:separator/>
      </w:r>
    </w:p>
  </w:endnote>
  <w:endnote w:type="continuationSeparator" w:id="0">
    <w:p w14:paraId="473D4EB2" w14:textId="77777777" w:rsidR="00014EE8" w:rsidRDefault="00014EE8" w:rsidP="00800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45F4C7" w14:textId="77777777" w:rsidR="00014EE8" w:rsidRDefault="00014EE8" w:rsidP="008003F7">
      <w:r>
        <w:separator/>
      </w:r>
    </w:p>
  </w:footnote>
  <w:footnote w:type="continuationSeparator" w:id="0">
    <w:p w14:paraId="1BF0778D" w14:textId="77777777" w:rsidR="00014EE8" w:rsidRDefault="00014EE8" w:rsidP="008003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8E6DD" w14:textId="64856E21" w:rsidR="004E7D62" w:rsidRDefault="004E7D62">
    <w:pPr>
      <w:pStyle w:val="Header"/>
    </w:pPr>
    <w:r>
      <w:rPr>
        <w:noProof/>
      </w:rPr>
      <w:drawing>
        <wp:anchor distT="0" distB="0" distL="114300" distR="114300" simplePos="0" relativeHeight="251660288" behindDoc="1" locked="0" layoutInCell="1" allowOverlap="1" wp14:anchorId="284C6623" wp14:editId="7C4299E4">
          <wp:simplePos x="0" y="0"/>
          <wp:positionH relativeFrom="column">
            <wp:posOffset>-914400</wp:posOffset>
          </wp:positionH>
          <wp:positionV relativeFrom="paragraph">
            <wp:posOffset>-457411</wp:posOffset>
          </wp:positionV>
          <wp:extent cx="7806055" cy="1348528"/>
          <wp:effectExtent l="0" t="0" r="0" b="0"/>
          <wp:wrapNone/>
          <wp:docPr id="1183496990" name="Picture 118349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96990" name="Picture 1183496990"/>
                  <pic:cNvPicPr/>
                </pic:nvPicPr>
                <pic:blipFill rotWithShape="1">
                  <a:blip r:embed="rId1">
                    <a:extLst>
                      <a:ext uri="{28A0092B-C50C-407E-A947-70E740481C1C}">
                        <a14:useLocalDpi xmlns:a14="http://schemas.microsoft.com/office/drawing/2010/main" val="0"/>
                      </a:ext>
                    </a:extLst>
                  </a:blip>
                  <a:srcRect t="48166"/>
                  <a:stretch/>
                </pic:blipFill>
                <pic:spPr bwMode="auto">
                  <a:xfrm>
                    <a:off x="0" y="0"/>
                    <a:ext cx="7806055" cy="13485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9587C" w14:textId="218EB202" w:rsidR="008003F7" w:rsidRDefault="008003F7">
    <w:pPr>
      <w:pStyle w:val="Header"/>
    </w:pPr>
    <w:r>
      <w:rPr>
        <w:noProof/>
      </w:rPr>
      <mc:AlternateContent>
        <mc:Choice Requires="wps">
          <w:drawing>
            <wp:anchor distT="0" distB="0" distL="114300" distR="114300" simplePos="0" relativeHeight="251657215" behindDoc="1" locked="0" layoutInCell="1" allowOverlap="1" wp14:anchorId="534F6210" wp14:editId="600A3E7D">
              <wp:simplePos x="0" y="0"/>
              <wp:positionH relativeFrom="column">
                <wp:posOffset>-914400</wp:posOffset>
              </wp:positionH>
              <wp:positionV relativeFrom="paragraph">
                <wp:posOffset>-457200</wp:posOffset>
              </wp:positionV>
              <wp:extent cx="2449689" cy="10182225"/>
              <wp:effectExtent l="0" t="0" r="1905" b="3175"/>
              <wp:wrapNone/>
              <wp:docPr id="991216127" name="Rectangle 2"/>
              <wp:cNvGraphicFramePr/>
              <a:graphic xmlns:a="http://schemas.openxmlformats.org/drawingml/2006/main">
                <a:graphicData uri="http://schemas.microsoft.com/office/word/2010/wordprocessingShape">
                  <wps:wsp>
                    <wps:cNvSpPr/>
                    <wps:spPr>
                      <a:xfrm>
                        <a:off x="0" y="0"/>
                        <a:ext cx="2449689" cy="10182225"/>
                      </a:xfrm>
                      <a:prstGeom prst="rect">
                        <a:avLst/>
                      </a:prstGeom>
                      <a:solidFill>
                        <a:srgbClr val="702A87">
                          <a:alpha val="2117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4A4841" id="Rectangle 2" o:spid="_x0000_s1026" style="position:absolute;margin-left:-1in;margin-top:-36pt;width:192.9pt;height:801.7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" fillcolor="#702a87" stroked="f" strokeweight="1pt">
              <v:fill opacity="13878f"/>
            </v:rect>
          </w:pict>
        </mc:Fallback>
      </mc:AlternateContent>
    </w:r>
    <w:r>
      <w:rPr>
        <w:noProof/>
      </w:rPr>
      <w:drawing>
        <wp:anchor distT="0" distB="0" distL="114300" distR="114300" simplePos="0" relativeHeight="251658240" behindDoc="1" locked="0" layoutInCell="1" allowOverlap="1" wp14:anchorId="4D895555" wp14:editId="4E51BA0B">
          <wp:simplePos x="0" y="0"/>
          <wp:positionH relativeFrom="column">
            <wp:posOffset>-914400</wp:posOffset>
          </wp:positionH>
          <wp:positionV relativeFrom="paragraph">
            <wp:posOffset>-615244</wp:posOffset>
          </wp:positionV>
          <wp:extent cx="7806264" cy="2602088"/>
          <wp:effectExtent l="0" t="0" r="4445" b="0"/>
          <wp:wrapNone/>
          <wp:docPr id="1090424484"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24484"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90103" cy="26300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8725F"/>
    <w:multiLevelType w:val="hybridMultilevel"/>
    <w:tmpl w:val="F4FC2CD0"/>
    <w:lvl w:ilvl="0" w:tplc="B84CAA2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04A83"/>
    <w:multiLevelType w:val="hybridMultilevel"/>
    <w:tmpl w:val="7CB226D4"/>
    <w:lvl w:ilvl="0" w:tplc="F50C5A50">
      <w:start w:val="1"/>
      <w:numFmt w:val="bullet"/>
      <w:lvlText w:val="•"/>
      <w:lvlJc w:val="left"/>
      <w:pPr>
        <w:tabs>
          <w:tab w:val="num" w:pos="720"/>
        </w:tabs>
        <w:ind w:left="720" w:hanging="360"/>
      </w:pPr>
      <w:rPr>
        <w:rFonts w:ascii="Arial" w:hAnsi="Arial" w:hint="default"/>
      </w:rPr>
    </w:lvl>
    <w:lvl w:ilvl="1" w:tplc="46021A9C" w:tentative="1">
      <w:start w:val="1"/>
      <w:numFmt w:val="bullet"/>
      <w:lvlText w:val="•"/>
      <w:lvlJc w:val="left"/>
      <w:pPr>
        <w:tabs>
          <w:tab w:val="num" w:pos="1440"/>
        </w:tabs>
        <w:ind w:left="1440" w:hanging="360"/>
      </w:pPr>
      <w:rPr>
        <w:rFonts w:ascii="Arial" w:hAnsi="Arial" w:hint="default"/>
      </w:rPr>
    </w:lvl>
    <w:lvl w:ilvl="2" w:tplc="41281292" w:tentative="1">
      <w:start w:val="1"/>
      <w:numFmt w:val="bullet"/>
      <w:lvlText w:val="•"/>
      <w:lvlJc w:val="left"/>
      <w:pPr>
        <w:tabs>
          <w:tab w:val="num" w:pos="2160"/>
        </w:tabs>
        <w:ind w:left="2160" w:hanging="360"/>
      </w:pPr>
      <w:rPr>
        <w:rFonts w:ascii="Arial" w:hAnsi="Arial" w:hint="default"/>
      </w:rPr>
    </w:lvl>
    <w:lvl w:ilvl="3" w:tplc="E5B4D170" w:tentative="1">
      <w:start w:val="1"/>
      <w:numFmt w:val="bullet"/>
      <w:lvlText w:val="•"/>
      <w:lvlJc w:val="left"/>
      <w:pPr>
        <w:tabs>
          <w:tab w:val="num" w:pos="2880"/>
        </w:tabs>
        <w:ind w:left="2880" w:hanging="360"/>
      </w:pPr>
      <w:rPr>
        <w:rFonts w:ascii="Arial" w:hAnsi="Arial" w:hint="default"/>
      </w:rPr>
    </w:lvl>
    <w:lvl w:ilvl="4" w:tplc="710E848E" w:tentative="1">
      <w:start w:val="1"/>
      <w:numFmt w:val="bullet"/>
      <w:lvlText w:val="•"/>
      <w:lvlJc w:val="left"/>
      <w:pPr>
        <w:tabs>
          <w:tab w:val="num" w:pos="3600"/>
        </w:tabs>
        <w:ind w:left="3600" w:hanging="360"/>
      </w:pPr>
      <w:rPr>
        <w:rFonts w:ascii="Arial" w:hAnsi="Arial" w:hint="default"/>
      </w:rPr>
    </w:lvl>
    <w:lvl w:ilvl="5" w:tplc="CBF2AB4A" w:tentative="1">
      <w:start w:val="1"/>
      <w:numFmt w:val="bullet"/>
      <w:lvlText w:val="•"/>
      <w:lvlJc w:val="left"/>
      <w:pPr>
        <w:tabs>
          <w:tab w:val="num" w:pos="4320"/>
        </w:tabs>
        <w:ind w:left="4320" w:hanging="360"/>
      </w:pPr>
      <w:rPr>
        <w:rFonts w:ascii="Arial" w:hAnsi="Arial" w:hint="default"/>
      </w:rPr>
    </w:lvl>
    <w:lvl w:ilvl="6" w:tplc="AE9874FA" w:tentative="1">
      <w:start w:val="1"/>
      <w:numFmt w:val="bullet"/>
      <w:lvlText w:val="•"/>
      <w:lvlJc w:val="left"/>
      <w:pPr>
        <w:tabs>
          <w:tab w:val="num" w:pos="5040"/>
        </w:tabs>
        <w:ind w:left="5040" w:hanging="360"/>
      </w:pPr>
      <w:rPr>
        <w:rFonts w:ascii="Arial" w:hAnsi="Arial" w:hint="default"/>
      </w:rPr>
    </w:lvl>
    <w:lvl w:ilvl="7" w:tplc="34A298F6" w:tentative="1">
      <w:start w:val="1"/>
      <w:numFmt w:val="bullet"/>
      <w:lvlText w:val="•"/>
      <w:lvlJc w:val="left"/>
      <w:pPr>
        <w:tabs>
          <w:tab w:val="num" w:pos="5760"/>
        </w:tabs>
        <w:ind w:left="5760" w:hanging="360"/>
      </w:pPr>
      <w:rPr>
        <w:rFonts w:ascii="Arial" w:hAnsi="Arial" w:hint="default"/>
      </w:rPr>
    </w:lvl>
    <w:lvl w:ilvl="8" w:tplc="A96ADAB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DD51FF8"/>
    <w:multiLevelType w:val="hybridMultilevel"/>
    <w:tmpl w:val="50AAEA16"/>
    <w:lvl w:ilvl="0" w:tplc="EA9E495E">
      <w:start w:val="1"/>
      <w:numFmt w:val="bullet"/>
      <w:lvlText w:val="•"/>
      <w:lvlJc w:val="left"/>
      <w:pPr>
        <w:tabs>
          <w:tab w:val="num" w:pos="720"/>
        </w:tabs>
        <w:ind w:left="720" w:hanging="360"/>
      </w:pPr>
      <w:rPr>
        <w:rFonts w:ascii="Arial" w:hAnsi="Arial" w:hint="default"/>
      </w:rPr>
    </w:lvl>
    <w:lvl w:ilvl="1" w:tplc="0B32D2D4" w:tentative="1">
      <w:start w:val="1"/>
      <w:numFmt w:val="bullet"/>
      <w:lvlText w:val="•"/>
      <w:lvlJc w:val="left"/>
      <w:pPr>
        <w:tabs>
          <w:tab w:val="num" w:pos="1440"/>
        </w:tabs>
        <w:ind w:left="1440" w:hanging="360"/>
      </w:pPr>
      <w:rPr>
        <w:rFonts w:ascii="Arial" w:hAnsi="Arial" w:hint="default"/>
      </w:rPr>
    </w:lvl>
    <w:lvl w:ilvl="2" w:tplc="A0D4739E" w:tentative="1">
      <w:start w:val="1"/>
      <w:numFmt w:val="bullet"/>
      <w:lvlText w:val="•"/>
      <w:lvlJc w:val="left"/>
      <w:pPr>
        <w:tabs>
          <w:tab w:val="num" w:pos="2160"/>
        </w:tabs>
        <w:ind w:left="2160" w:hanging="360"/>
      </w:pPr>
      <w:rPr>
        <w:rFonts w:ascii="Arial" w:hAnsi="Arial" w:hint="default"/>
      </w:rPr>
    </w:lvl>
    <w:lvl w:ilvl="3" w:tplc="F0882E1C" w:tentative="1">
      <w:start w:val="1"/>
      <w:numFmt w:val="bullet"/>
      <w:lvlText w:val="•"/>
      <w:lvlJc w:val="left"/>
      <w:pPr>
        <w:tabs>
          <w:tab w:val="num" w:pos="2880"/>
        </w:tabs>
        <w:ind w:left="2880" w:hanging="360"/>
      </w:pPr>
      <w:rPr>
        <w:rFonts w:ascii="Arial" w:hAnsi="Arial" w:hint="default"/>
      </w:rPr>
    </w:lvl>
    <w:lvl w:ilvl="4" w:tplc="69AAFEBC" w:tentative="1">
      <w:start w:val="1"/>
      <w:numFmt w:val="bullet"/>
      <w:lvlText w:val="•"/>
      <w:lvlJc w:val="left"/>
      <w:pPr>
        <w:tabs>
          <w:tab w:val="num" w:pos="3600"/>
        </w:tabs>
        <w:ind w:left="3600" w:hanging="360"/>
      </w:pPr>
      <w:rPr>
        <w:rFonts w:ascii="Arial" w:hAnsi="Arial" w:hint="default"/>
      </w:rPr>
    </w:lvl>
    <w:lvl w:ilvl="5" w:tplc="33B63E36" w:tentative="1">
      <w:start w:val="1"/>
      <w:numFmt w:val="bullet"/>
      <w:lvlText w:val="•"/>
      <w:lvlJc w:val="left"/>
      <w:pPr>
        <w:tabs>
          <w:tab w:val="num" w:pos="4320"/>
        </w:tabs>
        <w:ind w:left="4320" w:hanging="360"/>
      </w:pPr>
      <w:rPr>
        <w:rFonts w:ascii="Arial" w:hAnsi="Arial" w:hint="default"/>
      </w:rPr>
    </w:lvl>
    <w:lvl w:ilvl="6" w:tplc="27265F44" w:tentative="1">
      <w:start w:val="1"/>
      <w:numFmt w:val="bullet"/>
      <w:lvlText w:val="•"/>
      <w:lvlJc w:val="left"/>
      <w:pPr>
        <w:tabs>
          <w:tab w:val="num" w:pos="5040"/>
        </w:tabs>
        <w:ind w:left="5040" w:hanging="360"/>
      </w:pPr>
      <w:rPr>
        <w:rFonts w:ascii="Arial" w:hAnsi="Arial" w:hint="default"/>
      </w:rPr>
    </w:lvl>
    <w:lvl w:ilvl="7" w:tplc="2C40DBC0" w:tentative="1">
      <w:start w:val="1"/>
      <w:numFmt w:val="bullet"/>
      <w:lvlText w:val="•"/>
      <w:lvlJc w:val="left"/>
      <w:pPr>
        <w:tabs>
          <w:tab w:val="num" w:pos="5760"/>
        </w:tabs>
        <w:ind w:left="5760" w:hanging="360"/>
      </w:pPr>
      <w:rPr>
        <w:rFonts w:ascii="Arial" w:hAnsi="Arial" w:hint="default"/>
      </w:rPr>
    </w:lvl>
    <w:lvl w:ilvl="8" w:tplc="E97E311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7EC7532"/>
    <w:multiLevelType w:val="hybridMultilevel"/>
    <w:tmpl w:val="8C120036"/>
    <w:lvl w:ilvl="0" w:tplc="953CB7D6">
      <w:start w:val="1"/>
      <w:numFmt w:val="bullet"/>
      <w:lvlText w:val="•"/>
      <w:lvlJc w:val="left"/>
      <w:pPr>
        <w:tabs>
          <w:tab w:val="num" w:pos="720"/>
        </w:tabs>
        <w:ind w:left="720" w:hanging="360"/>
      </w:pPr>
      <w:rPr>
        <w:rFonts w:ascii="Arial" w:hAnsi="Arial" w:hint="default"/>
      </w:rPr>
    </w:lvl>
    <w:lvl w:ilvl="1" w:tplc="22D21BFA" w:tentative="1">
      <w:start w:val="1"/>
      <w:numFmt w:val="bullet"/>
      <w:lvlText w:val="•"/>
      <w:lvlJc w:val="left"/>
      <w:pPr>
        <w:tabs>
          <w:tab w:val="num" w:pos="1440"/>
        </w:tabs>
        <w:ind w:left="1440" w:hanging="360"/>
      </w:pPr>
      <w:rPr>
        <w:rFonts w:ascii="Arial" w:hAnsi="Arial" w:hint="default"/>
      </w:rPr>
    </w:lvl>
    <w:lvl w:ilvl="2" w:tplc="B138282A" w:tentative="1">
      <w:start w:val="1"/>
      <w:numFmt w:val="bullet"/>
      <w:lvlText w:val="•"/>
      <w:lvlJc w:val="left"/>
      <w:pPr>
        <w:tabs>
          <w:tab w:val="num" w:pos="2160"/>
        </w:tabs>
        <w:ind w:left="2160" w:hanging="360"/>
      </w:pPr>
      <w:rPr>
        <w:rFonts w:ascii="Arial" w:hAnsi="Arial" w:hint="default"/>
      </w:rPr>
    </w:lvl>
    <w:lvl w:ilvl="3" w:tplc="32EE4696" w:tentative="1">
      <w:start w:val="1"/>
      <w:numFmt w:val="bullet"/>
      <w:lvlText w:val="•"/>
      <w:lvlJc w:val="left"/>
      <w:pPr>
        <w:tabs>
          <w:tab w:val="num" w:pos="2880"/>
        </w:tabs>
        <w:ind w:left="2880" w:hanging="360"/>
      </w:pPr>
      <w:rPr>
        <w:rFonts w:ascii="Arial" w:hAnsi="Arial" w:hint="default"/>
      </w:rPr>
    </w:lvl>
    <w:lvl w:ilvl="4" w:tplc="743EE6E8" w:tentative="1">
      <w:start w:val="1"/>
      <w:numFmt w:val="bullet"/>
      <w:lvlText w:val="•"/>
      <w:lvlJc w:val="left"/>
      <w:pPr>
        <w:tabs>
          <w:tab w:val="num" w:pos="3600"/>
        </w:tabs>
        <w:ind w:left="3600" w:hanging="360"/>
      </w:pPr>
      <w:rPr>
        <w:rFonts w:ascii="Arial" w:hAnsi="Arial" w:hint="default"/>
      </w:rPr>
    </w:lvl>
    <w:lvl w:ilvl="5" w:tplc="07BE45E8" w:tentative="1">
      <w:start w:val="1"/>
      <w:numFmt w:val="bullet"/>
      <w:lvlText w:val="•"/>
      <w:lvlJc w:val="left"/>
      <w:pPr>
        <w:tabs>
          <w:tab w:val="num" w:pos="4320"/>
        </w:tabs>
        <w:ind w:left="4320" w:hanging="360"/>
      </w:pPr>
      <w:rPr>
        <w:rFonts w:ascii="Arial" w:hAnsi="Arial" w:hint="default"/>
      </w:rPr>
    </w:lvl>
    <w:lvl w:ilvl="6" w:tplc="355C5CB8" w:tentative="1">
      <w:start w:val="1"/>
      <w:numFmt w:val="bullet"/>
      <w:lvlText w:val="•"/>
      <w:lvlJc w:val="left"/>
      <w:pPr>
        <w:tabs>
          <w:tab w:val="num" w:pos="5040"/>
        </w:tabs>
        <w:ind w:left="5040" w:hanging="360"/>
      </w:pPr>
      <w:rPr>
        <w:rFonts w:ascii="Arial" w:hAnsi="Arial" w:hint="default"/>
      </w:rPr>
    </w:lvl>
    <w:lvl w:ilvl="7" w:tplc="9B06DA78" w:tentative="1">
      <w:start w:val="1"/>
      <w:numFmt w:val="bullet"/>
      <w:lvlText w:val="•"/>
      <w:lvlJc w:val="left"/>
      <w:pPr>
        <w:tabs>
          <w:tab w:val="num" w:pos="5760"/>
        </w:tabs>
        <w:ind w:left="5760" w:hanging="360"/>
      </w:pPr>
      <w:rPr>
        <w:rFonts w:ascii="Arial" w:hAnsi="Arial" w:hint="default"/>
      </w:rPr>
    </w:lvl>
    <w:lvl w:ilvl="8" w:tplc="BA84F35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96F785D"/>
    <w:multiLevelType w:val="hybridMultilevel"/>
    <w:tmpl w:val="478A0D56"/>
    <w:lvl w:ilvl="0" w:tplc="B84CAA2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3F7"/>
    <w:rsid w:val="00014EE8"/>
    <w:rsid w:val="00334949"/>
    <w:rsid w:val="004E7D62"/>
    <w:rsid w:val="008003F7"/>
    <w:rsid w:val="0091581C"/>
    <w:rsid w:val="00975F28"/>
    <w:rsid w:val="00A60C48"/>
    <w:rsid w:val="00FC3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123CA1"/>
  <w15:chartTrackingRefBased/>
  <w15:docId w15:val="{936533A1-50B0-3B48-8846-797241EA0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03F7"/>
    <w:rPr>
      <w:rFonts w:ascii="Times New Roman" w:eastAsia="Times New Roman" w:hAnsi="Times New Roman" w:cs="Times New Roman"/>
      <w:color w:val="212120"/>
      <w:kern w:val="28"/>
      <w:sz w:val="20"/>
      <w:szCs w:val="20"/>
      <w14:ligatures w14:val="none"/>
    </w:rPr>
  </w:style>
  <w:style w:type="paragraph" w:styleId="Heading1">
    <w:name w:val="heading 1"/>
    <w:basedOn w:val="Normal"/>
    <w:next w:val="Normal"/>
    <w:link w:val="Heading1Char"/>
    <w:uiPriority w:val="9"/>
    <w:qFormat/>
    <w:rsid w:val="004E7D62"/>
    <w:pPr>
      <w:spacing w:after="360" w:line="480" w:lineRule="exact"/>
      <w:ind w:left="2880" w:right="-720"/>
      <w:outlineLvl w:val="0"/>
    </w:pPr>
    <w:rPr>
      <w:rFonts w:ascii="Calibri" w:hAnsi="Calibri" w:cs="Calibri"/>
      <w:b/>
      <w:bCs/>
      <w:color w:val="6EBE43"/>
      <w:sz w:val="48"/>
      <w:szCs w:val="48"/>
    </w:rPr>
  </w:style>
  <w:style w:type="paragraph" w:styleId="Heading2">
    <w:name w:val="heading 2"/>
    <w:basedOn w:val="Normal"/>
    <w:next w:val="Normal"/>
    <w:link w:val="Heading2Char"/>
    <w:uiPriority w:val="9"/>
    <w:unhideWhenUsed/>
    <w:qFormat/>
    <w:rsid w:val="004E7D62"/>
    <w:pPr>
      <w:spacing w:after="120" w:line="320" w:lineRule="exact"/>
      <w:ind w:left="2880" w:right="-720"/>
      <w:jc w:val="center"/>
      <w:outlineLvl w:val="1"/>
    </w:pPr>
    <w:rPr>
      <w:rFonts w:ascii="Calibri" w:hAnsi="Calibri" w:cs="Calibri"/>
      <w:b/>
      <w:bCs/>
      <w:color w:val="702A87"/>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03F7"/>
    <w:pPr>
      <w:tabs>
        <w:tab w:val="center" w:pos="4680"/>
        <w:tab w:val="right" w:pos="9360"/>
      </w:tabs>
    </w:pPr>
  </w:style>
  <w:style w:type="character" w:customStyle="1" w:styleId="HeaderChar">
    <w:name w:val="Header Char"/>
    <w:basedOn w:val="DefaultParagraphFont"/>
    <w:link w:val="Header"/>
    <w:uiPriority w:val="99"/>
    <w:rsid w:val="008003F7"/>
  </w:style>
  <w:style w:type="paragraph" w:styleId="Footer">
    <w:name w:val="footer"/>
    <w:basedOn w:val="Normal"/>
    <w:link w:val="FooterChar"/>
    <w:uiPriority w:val="99"/>
    <w:unhideWhenUsed/>
    <w:rsid w:val="008003F7"/>
    <w:pPr>
      <w:tabs>
        <w:tab w:val="center" w:pos="4680"/>
        <w:tab w:val="right" w:pos="9360"/>
      </w:tabs>
    </w:pPr>
  </w:style>
  <w:style w:type="character" w:customStyle="1" w:styleId="FooterChar">
    <w:name w:val="Footer Char"/>
    <w:basedOn w:val="DefaultParagraphFont"/>
    <w:link w:val="Footer"/>
    <w:uiPriority w:val="99"/>
    <w:rsid w:val="008003F7"/>
  </w:style>
  <w:style w:type="paragraph" w:styleId="NormalWeb">
    <w:name w:val="Normal (Web)"/>
    <w:basedOn w:val="Normal"/>
    <w:uiPriority w:val="99"/>
    <w:unhideWhenUsed/>
    <w:rsid w:val="008003F7"/>
    <w:pPr>
      <w:spacing w:before="100" w:beforeAutospacing="1" w:after="100" w:afterAutospacing="1"/>
    </w:pPr>
    <w:rPr>
      <w:rFonts w:ascii="Calibri" w:eastAsiaTheme="minorHAnsi" w:hAnsi="Calibri" w:cs="Calibri"/>
      <w:color w:val="auto"/>
      <w:kern w:val="0"/>
      <w:sz w:val="22"/>
      <w:szCs w:val="22"/>
    </w:rPr>
  </w:style>
  <w:style w:type="table" w:styleId="TableGrid">
    <w:name w:val="Table Grid"/>
    <w:basedOn w:val="TableNormal"/>
    <w:uiPriority w:val="39"/>
    <w:rsid w:val="008003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E7D62"/>
    <w:rPr>
      <w:rFonts w:ascii="Calibri" w:eastAsia="Times New Roman" w:hAnsi="Calibri" w:cs="Calibri"/>
      <w:b/>
      <w:bCs/>
      <w:color w:val="702A87"/>
      <w:kern w:val="28"/>
      <w:sz w:val="32"/>
      <w:szCs w:val="32"/>
      <w14:ligatures w14:val="none"/>
    </w:rPr>
  </w:style>
  <w:style w:type="character" w:customStyle="1" w:styleId="Heading1Char">
    <w:name w:val="Heading 1 Char"/>
    <w:basedOn w:val="DefaultParagraphFont"/>
    <w:link w:val="Heading1"/>
    <w:uiPriority w:val="9"/>
    <w:rsid w:val="004E7D62"/>
    <w:rPr>
      <w:rFonts w:ascii="Calibri" w:eastAsia="Times New Roman" w:hAnsi="Calibri" w:cs="Calibri"/>
      <w:b/>
      <w:bCs/>
      <w:color w:val="6EBE43"/>
      <w:kern w:val="28"/>
      <w:sz w:val="48"/>
      <w:szCs w:val="48"/>
      <w14:ligatures w14:val="none"/>
    </w:rPr>
  </w:style>
  <w:style w:type="character" w:styleId="Hyperlink">
    <w:name w:val="Hyperlink"/>
    <w:basedOn w:val="DefaultParagraphFont"/>
    <w:uiPriority w:val="99"/>
    <w:unhideWhenUsed/>
    <w:rsid w:val="00975F28"/>
    <w:rPr>
      <w:color w:val="0563C1" w:themeColor="hyperlink"/>
      <w:u w:val="single"/>
    </w:rPr>
  </w:style>
  <w:style w:type="character" w:customStyle="1" w:styleId="UnresolvedMention">
    <w:name w:val="Unresolved Mention"/>
    <w:basedOn w:val="DefaultParagraphFont"/>
    <w:uiPriority w:val="99"/>
    <w:semiHidden/>
    <w:unhideWhenUsed/>
    <w:rsid w:val="00975F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dhhs.gov/divisions/aging-and-adult-services/adult-protective-service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ncdhhs.gov/divisions/aging-and-adult-services/adult-protective-service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402</Words>
  <Characters>2295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Eargle, Allison</dc:creator>
  <cp:keywords/>
  <dc:description/>
  <cp:lastModifiedBy>Microsoft account</cp:lastModifiedBy>
  <cp:revision>2</cp:revision>
  <cp:lastPrinted>2023-11-15T22:52:00Z</cp:lastPrinted>
  <dcterms:created xsi:type="dcterms:W3CDTF">2023-12-07T19:27:00Z</dcterms:created>
  <dcterms:modified xsi:type="dcterms:W3CDTF">2023-12-07T19:27:00Z</dcterms:modified>
</cp:coreProperties>
</file>