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4A65" w14:textId="77777777" w:rsidR="003B4F14" w:rsidRDefault="005A4DB2" w:rsidP="0030563F">
      <w:pPr>
        <w:ind w:left="3656"/>
        <w:rPr>
          <w:rFonts w:ascii="Times New Roman"/>
          <w:sz w:val="20"/>
        </w:rPr>
      </w:pPr>
      <w:r>
        <w:rPr>
          <w:rFonts w:ascii="Times New Roman"/>
          <w:noProof/>
          <w:sz w:val="20"/>
        </w:rPr>
        <w:drawing>
          <wp:inline distT="0" distB="0" distL="0" distR="0" wp14:anchorId="6C014AB8" wp14:editId="6C014AB9">
            <wp:extent cx="1752522" cy="11384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52522" cy="1138427"/>
                    </a:xfrm>
                    <a:prstGeom prst="rect">
                      <a:avLst/>
                    </a:prstGeom>
                  </pic:spPr>
                </pic:pic>
              </a:graphicData>
            </a:graphic>
          </wp:inline>
        </w:drawing>
      </w:r>
    </w:p>
    <w:p w14:paraId="6C014A66" w14:textId="77777777" w:rsidR="003B4F14" w:rsidRDefault="003B4F14" w:rsidP="0030563F">
      <w:pPr>
        <w:pStyle w:val="BodyText"/>
        <w:spacing w:before="11"/>
        <w:rPr>
          <w:rFonts w:ascii="Times New Roman"/>
        </w:rPr>
      </w:pPr>
    </w:p>
    <w:p w14:paraId="04438325" w14:textId="77777777" w:rsidR="009F6C0E" w:rsidRPr="00B872A3" w:rsidRDefault="009F6C0E" w:rsidP="0030563F">
      <w:pPr>
        <w:spacing w:after="160"/>
        <w:rPr>
          <w:b/>
          <w:bCs/>
        </w:rPr>
      </w:pPr>
      <w:r w:rsidRPr="00B872A3">
        <w:rPr>
          <w:b/>
          <w:bCs/>
        </w:rPr>
        <w:t>North Carolina Association of Directors of Social Services</w:t>
      </w:r>
    </w:p>
    <w:p w14:paraId="2FE93888" w14:textId="68F83806" w:rsidR="0084627E" w:rsidRDefault="009F6C0E" w:rsidP="0030563F">
      <w:pPr>
        <w:spacing w:after="160"/>
        <w:rPr>
          <w:b/>
          <w:bCs/>
        </w:rPr>
      </w:pPr>
      <w:r w:rsidRPr="00B872A3">
        <w:rPr>
          <w:b/>
          <w:bCs/>
        </w:rPr>
        <w:t>2026 Legislative Priorities</w:t>
      </w:r>
      <w:r w:rsidR="00A94197">
        <w:rPr>
          <w:b/>
          <w:bCs/>
        </w:rPr>
        <w:t xml:space="preserve"> – Director’s Guide</w:t>
      </w:r>
    </w:p>
    <w:p w14:paraId="256291A1" w14:textId="77777777" w:rsidR="0084627E" w:rsidRDefault="0084627E" w:rsidP="0084627E">
      <w:pPr>
        <w:contextualSpacing/>
        <w:rPr>
          <w:rFonts w:asciiTheme="minorHAnsi" w:hAnsiTheme="minorHAnsi" w:cstheme="minorHAnsi"/>
          <w:sz w:val="24"/>
          <w:szCs w:val="24"/>
        </w:rPr>
      </w:pPr>
      <w:r w:rsidRPr="005557E8">
        <w:rPr>
          <w:rFonts w:asciiTheme="minorHAnsi" w:hAnsiTheme="minorHAnsi" w:cstheme="minorHAnsi"/>
          <w:b/>
          <w:bCs/>
          <w:sz w:val="24"/>
          <w:szCs w:val="24"/>
          <w:u w:val="single"/>
        </w:rPr>
        <w:t>Targeted Audience</w:t>
      </w:r>
      <w:r>
        <w:rPr>
          <w:rFonts w:asciiTheme="minorHAnsi" w:hAnsiTheme="minorHAnsi" w:cstheme="minorHAnsi"/>
          <w:sz w:val="24"/>
          <w:szCs w:val="24"/>
        </w:rPr>
        <w:t xml:space="preserve">:  First and foremost, your DSS Board.  It is best you discuss with them your intentions and share the data you may present.  Then your local Board of Commissioners, it may be best to go through your county manager, and also your State Representatives (House and Senate).  Work through their email and their legislative assistants. County Managers may also be able to help you reach them. </w:t>
      </w:r>
    </w:p>
    <w:p w14:paraId="517998A4" w14:textId="77777777" w:rsidR="0084627E" w:rsidRDefault="0084627E" w:rsidP="0084627E">
      <w:pPr>
        <w:contextualSpacing/>
        <w:rPr>
          <w:rFonts w:asciiTheme="minorHAnsi" w:hAnsiTheme="minorHAnsi" w:cstheme="minorHAnsi"/>
          <w:sz w:val="24"/>
          <w:szCs w:val="24"/>
        </w:rPr>
      </w:pPr>
    </w:p>
    <w:p w14:paraId="76FB651A" w14:textId="0C6802A3" w:rsidR="0084627E" w:rsidRPr="005557E8" w:rsidRDefault="0084627E" w:rsidP="00AD63A7">
      <w:pPr>
        <w:contextualSpacing/>
        <w:rPr>
          <w:rFonts w:asciiTheme="minorHAnsi" w:hAnsiTheme="minorHAnsi" w:cstheme="minorHAnsi"/>
          <w:b/>
          <w:bCs/>
          <w:sz w:val="24"/>
          <w:szCs w:val="24"/>
          <w:u w:val="single"/>
        </w:rPr>
      </w:pPr>
      <w:r w:rsidRPr="005557E8">
        <w:rPr>
          <w:rFonts w:asciiTheme="minorHAnsi" w:hAnsiTheme="minorHAnsi" w:cstheme="minorHAnsi"/>
          <w:b/>
          <w:bCs/>
          <w:sz w:val="24"/>
          <w:szCs w:val="24"/>
          <w:u w:val="single"/>
        </w:rPr>
        <w:t xml:space="preserve">Talking Points with Local and State Legislators: </w:t>
      </w:r>
    </w:p>
    <w:p w14:paraId="001FE31F" w14:textId="77777777" w:rsidR="00AD63A7" w:rsidRPr="00B872A3" w:rsidRDefault="00AD63A7" w:rsidP="00AD63A7">
      <w:pPr>
        <w:contextualSpacing/>
        <w:rPr>
          <w:b/>
          <w:bCs/>
        </w:rPr>
      </w:pPr>
    </w:p>
    <w:p w14:paraId="132510E6" w14:textId="77777777" w:rsidR="009F6C0E" w:rsidRPr="00B872A3" w:rsidRDefault="009F6C0E" w:rsidP="0030563F">
      <w:pPr>
        <w:spacing w:after="160"/>
        <w:rPr>
          <w:b/>
          <w:bCs/>
        </w:rPr>
      </w:pPr>
      <w:r w:rsidRPr="00B872A3">
        <w:rPr>
          <w:b/>
          <w:bCs/>
        </w:rPr>
        <w:t>1. State Funding of the Additional 25% FNS Administrative Cost</w:t>
      </w:r>
    </w:p>
    <w:p w14:paraId="54676671" w14:textId="55A329C7" w:rsidR="009F6C0E" w:rsidRPr="00B872A3" w:rsidRDefault="009F6C0E" w:rsidP="0030563F">
      <w:pPr>
        <w:spacing w:after="160"/>
      </w:pPr>
      <w:r w:rsidRPr="00B872A3">
        <w:t>Federal legislation under H.R. 1 (July 2025) reduced the federal share of SNAP/Food and Nutrition Services (FNS) administrative funding from 50% to 25%, shifting the remaining cost burden to states and counties</w:t>
      </w:r>
      <w:r w:rsidR="00F01421">
        <w:t xml:space="preserve"> beginning on October 1, 2026</w:t>
      </w:r>
      <w:r w:rsidRPr="00B872A3">
        <w:t>.</w:t>
      </w:r>
    </w:p>
    <w:p w14:paraId="1DD1EA00" w14:textId="77777777" w:rsidR="009F6C0E" w:rsidRPr="00B872A3" w:rsidRDefault="009F6C0E" w:rsidP="0030563F">
      <w:pPr>
        <w:spacing w:after="160"/>
      </w:pPr>
      <w:r w:rsidRPr="00B872A3">
        <w:t>In North Carolina, FNS is locally administered under the supervision of the North Carolina Department of Health and Human Services (DHHS).</w:t>
      </w:r>
    </w:p>
    <w:p w14:paraId="728CC964" w14:textId="77777777" w:rsidR="00A94197" w:rsidRPr="00B872A3" w:rsidRDefault="00A94197" w:rsidP="00A94197">
      <w:pPr>
        <w:spacing w:after="160"/>
      </w:pPr>
      <w:r w:rsidRPr="00B872A3">
        <w:t>County Impact</w:t>
      </w:r>
    </w:p>
    <w:p w14:paraId="1E16EFDA" w14:textId="77777777" w:rsidR="00A94197" w:rsidRPr="00F64D33" w:rsidRDefault="00A94197" w:rsidP="00A94197">
      <w:pPr>
        <w:widowControl/>
        <w:numPr>
          <w:ilvl w:val="0"/>
          <w:numId w:val="2"/>
        </w:numPr>
        <w:autoSpaceDE/>
        <w:autoSpaceDN/>
        <w:spacing w:after="160"/>
      </w:pPr>
      <w:r w:rsidRPr="00F64D33">
        <w:t>The added 25% administrative burden represents an estimated</w:t>
      </w:r>
      <w:r>
        <w:t xml:space="preserve"> </w:t>
      </w:r>
      <w:r w:rsidRPr="00F64D33">
        <w:t xml:space="preserve">$69 million impact to counties.  </w:t>
      </w:r>
    </w:p>
    <w:p w14:paraId="70FC2EAC" w14:textId="77777777" w:rsidR="00A94197" w:rsidRPr="00B872A3" w:rsidRDefault="00A94197" w:rsidP="00A94197">
      <w:pPr>
        <w:widowControl/>
        <w:numPr>
          <w:ilvl w:val="0"/>
          <w:numId w:val="2"/>
        </w:numPr>
        <w:autoSpaceDE/>
        <w:autoSpaceDN/>
        <w:spacing w:after="160"/>
      </w:pPr>
      <w:r w:rsidRPr="00B872A3">
        <w:t xml:space="preserve">Larger counties face substantial dollar increases due to </w:t>
      </w:r>
      <w:r>
        <w:t>larger administrative burden and caseloads</w:t>
      </w:r>
      <w:r w:rsidRPr="00B872A3">
        <w:t>.</w:t>
      </w:r>
    </w:p>
    <w:p w14:paraId="15976A55" w14:textId="77777777" w:rsidR="00A94197" w:rsidRPr="00B872A3" w:rsidRDefault="00A94197" w:rsidP="00A94197">
      <w:pPr>
        <w:widowControl/>
        <w:numPr>
          <w:ilvl w:val="0"/>
          <w:numId w:val="2"/>
        </w:numPr>
        <w:autoSpaceDE/>
        <w:autoSpaceDN/>
        <w:spacing w:after="160"/>
      </w:pPr>
      <w:r w:rsidRPr="00B872A3">
        <w:t>Rural counties face disproportionate hardship due to limited tax bases.</w:t>
      </w:r>
    </w:p>
    <w:p w14:paraId="6CD6FD71" w14:textId="77777777" w:rsidR="00A94197" w:rsidRPr="00143F17" w:rsidRDefault="00A94197" w:rsidP="00A94197">
      <w:pPr>
        <w:widowControl/>
        <w:numPr>
          <w:ilvl w:val="0"/>
          <w:numId w:val="2"/>
        </w:numPr>
        <w:autoSpaceDE/>
        <w:autoSpaceDN/>
        <w:spacing w:after="160"/>
      </w:pPr>
      <w:r w:rsidRPr="00B872A3">
        <w:t xml:space="preserve">Without state </w:t>
      </w:r>
      <w:r w:rsidRPr="00143F17">
        <w:t>funding, counties may possibly have to reduce staffing or reallocate local funds.</w:t>
      </w:r>
    </w:p>
    <w:p w14:paraId="3216B79D" w14:textId="77777777" w:rsidR="00F71FAC" w:rsidRPr="00F71FAC" w:rsidRDefault="00F71FAC" w:rsidP="00F71FAC">
      <w:pPr>
        <w:spacing w:after="160"/>
        <w:rPr>
          <w:b/>
          <w:bCs/>
          <w:u w:val="single"/>
        </w:rPr>
      </w:pPr>
      <w:r w:rsidRPr="00F71FAC">
        <w:rPr>
          <w:b/>
          <w:bCs/>
          <w:u w:val="single"/>
        </w:rPr>
        <w:t xml:space="preserve">NCACDSS recommends the following legislative action: </w:t>
      </w:r>
    </w:p>
    <w:p w14:paraId="55203D4A" w14:textId="77777777" w:rsidR="00A94197" w:rsidRDefault="00A94197" w:rsidP="00A94197">
      <w:pPr>
        <w:widowControl/>
        <w:numPr>
          <w:ilvl w:val="0"/>
          <w:numId w:val="3"/>
        </w:numPr>
        <w:autoSpaceDE/>
        <w:autoSpaceDN/>
        <w:spacing w:after="160"/>
      </w:pPr>
      <w:r w:rsidRPr="00B872A3">
        <w:t>Fully fund the additional 25% administrative share on a recurring basis.</w:t>
      </w:r>
    </w:p>
    <w:p w14:paraId="45455DB8" w14:textId="77777777" w:rsidR="005557E8" w:rsidRPr="005557E8" w:rsidRDefault="005557E8" w:rsidP="005557E8">
      <w:pPr>
        <w:spacing w:after="160"/>
        <w:rPr>
          <w:b/>
          <w:bCs/>
          <w:u w:val="single"/>
        </w:rPr>
      </w:pPr>
      <w:r w:rsidRPr="005557E8">
        <w:rPr>
          <w:b/>
          <w:bCs/>
          <w:u w:val="single"/>
        </w:rPr>
        <w:t>Director Guidance</w:t>
      </w:r>
    </w:p>
    <w:p w14:paraId="1FE5965A" w14:textId="4D07F086" w:rsidR="00033E21" w:rsidRDefault="00033E21" w:rsidP="0030563F">
      <w:pPr>
        <w:spacing w:after="160"/>
      </w:pPr>
      <w:r w:rsidRPr="00033E21">
        <w:t>Food and Nutrition Services (FNS), North Carolina’s administration of the federal Supplemental Nutrition Assistance Program (SNAP), is a federal entitlement program designed and f</w:t>
      </w:r>
      <w:r>
        <w:t xml:space="preserve">ederally funded </w:t>
      </w:r>
      <w:r w:rsidRPr="00033E21">
        <w:t xml:space="preserve">to ensure eligible individuals receive nutrition assistance regardless of where they live. </w:t>
      </w:r>
      <w:r>
        <w:t xml:space="preserve">In NC </w:t>
      </w:r>
      <w:r w:rsidRPr="00033E21">
        <w:t>Counties administer the program under state supervision, but they do not control eligibility rules, benefit levels, or federal policy changes. When the federal government reduces its share of administrative funding, those cost shifts fall to states and counties that have no authority over program design, creating significant unfunded mandates at the local level. County governments rely primarily on local property tax revenue intended to fund schools, public safety, and core services — not to absorb federal funding reductions. If federal cost shifts are not addressed at the state level, counties are forced to divert local dollars or reduce staffing, which directly impacts service delivery and compliance. Federal policy decisions should not result in disproportionate financial burdens on county taxpayers.</w:t>
      </w:r>
    </w:p>
    <w:p w14:paraId="70284EF1" w14:textId="77777777" w:rsidR="001F6CDC" w:rsidRDefault="001F6CDC" w:rsidP="0030563F">
      <w:pPr>
        <w:spacing w:after="160"/>
      </w:pPr>
    </w:p>
    <w:p w14:paraId="50B9365F" w14:textId="13E12EFB" w:rsidR="00766763" w:rsidRPr="00A94197" w:rsidRDefault="00766763" w:rsidP="0030563F">
      <w:pPr>
        <w:spacing w:after="160"/>
      </w:pPr>
      <w:r w:rsidRPr="00A94197">
        <w:lastRenderedPageBreak/>
        <w:t xml:space="preserve">- Explain how this impacts you in your county. </w:t>
      </w:r>
      <w:r w:rsidR="00023090">
        <w:t xml:space="preserve"> Use the FFY2025_FNS_SNAP</w:t>
      </w:r>
      <w:r w:rsidR="001F6CDC">
        <w:t xml:space="preserve">_Issusances_By_County Case Counts Document for information. </w:t>
      </w:r>
    </w:p>
    <w:p w14:paraId="1B106318" w14:textId="472A5DCC" w:rsidR="00DB5450" w:rsidRDefault="00766763" w:rsidP="0030563F">
      <w:pPr>
        <w:spacing w:after="160"/>
      </w:pPr>
      <w:r w:rsidRPr="00A94197">
        <w:t>- Get administrative revenue loss from your budget</w:t>
      </w:r>
      <w:r w:rsidR="0030563F" w:rsidRPr="00A94197">
        <w:t xml:space="preserve"> to share with your local and state representatives.</w:t>
      </w:r>
      <w:r w:rsidR="0030563F">
        <w:t xml:space="preserve"> </w:t>
      </w:r>
    </w:p>
    <w:p w14:paraId="2D467CD8" w14:textId="77777777" w:rsidR="00D309CB" w:rsidRPr="00B872A3" w:rsidRDefault="00D309CB" w:rsidP="00D309CB">
      <w:pPr>
        <w:spacing w:after="160"/>
        <w:rPr>
          <w:b/>
          <w:bCs/>
        </w:rPr>
      </w:pPr>
      <w:r w:rsidRPr="00B872A3">
        <w:rPr>
          <w:b/>
          <w:bCs/>
        </w:rPr>
        <w:t>2. Maintaining SNAP</w:t>
      </w:r>
      <w:r>
        <w:rPr>
          <w:b/>
          <w:bCs/>
        </w:rPr>
        <w:t>/FNS</w:t>
      </w:r>
      <w:r w:rsidRPr="00B872A3">
        <w:rPr>
          <w:b/>
          <w:bCs/>
        </w:rPr>
        <w:t xml:space="preserve"> in North Carolina</w:t>
      </w:r>
    </w:p>
    <w:p w14:paraId="04303686" w14:textId="77777777" w:rsidR="00D309CB" w:rsidRDefault="00D309CB" w:rsidP="00D309CB">
      <w:pPr>
        <w:spacing w:after="160"/>
      </w:pPr>
      <w:r w:rsidRPr="00B872A3">
        <w:t>The Supplemental Nutrition Assistance Program (SNAP), known in North Carolina as Food and Nutrition Services (FNS), is one of the most effective anti-poverty programs in the nation.</w:t>
      </w:r>
      <w:r>
        <w:t xml:space="preserve"> On October 1, 2027 as a result of H.R. 1 states will be responsible for a benefit share percentage if their payment error rate is above 6%.  As of FFY 2025 North Carolina’s error rate was 7.01% which would result in a cost share by the state of approximately $151 million. </w:t>
      </w:r>
    </w:p>
    <w:p w14:paraId="48A8742B" w14:textId="77777777" w:rsidR="00D309CB" w:rsidRDefault="00D309CB" w:rsidP="00D309CB">
      <w:pPr>
        <w:spacing w:after="160"/>
      </w:pPr>
      <w:r>
        <w:t xml:space="preserve">FNS distributed $3,017,828,894 in benefits in Federal Fiscal Year 2025 while serving 1,864,563 individuals and 1,120,721 households in North Carolina during this same period.  The program also served over 46,000 veterans during this time period.  </w:t>
      </w:r>
    </w:p>
    <w:p w14:paraId="017D6606" w14:textId="77777777" w:rsidR="00D309CB" w:rsidRPr="00B872A3" w:rsidRDefault="00D309CB" w:rsidP="00D309CB">
      <w:pPr>
        <w:widowControl/>
        <w:autoSpaceDE/>
        <w:autoSpaceDN/>
        <w:spacing w:after="160"/>
      </w:pPr>
      <w:r>
        <w:t>- SNAP Benefits g</w:t>
      </w:r>
      <w:r w:rsidRPr="00B872A3">
        <w:t>enerates economic activity in grocery stores and rural communities</w:t>
      </w:r>
      <w:r>
        <w:t xml:space="preserve"> in the amount of almost 4.2 billion dollars. </w:t>
      </w:r>
    </w:p>
    <w:p w14:paraId="7BB6EFA7" w14:textId="77777777" w:rsidR="00F71FAC" w:rsidRPr="00F71FAC" w:rsidRDefault="00F71FAC" w:rsidP="00F71FAC">
      <w:pPr>
        <w:spacing w:after="160"/>
        <w:rPr>
          <w:b/>
          <w:bCs/>
          <w:u w:val="single"/>
        </w:rPr>
      </w:pPr>
      <w:r w:rsidRPr="00F71FAC">
        <w:rPr>
          <w:b/>
          <w:bCs/>
          <w:u w:val="single"/>
        </w:rPr>
        <w:t xml:space="preserve">NCACDSS recommends the following legislative action: </w:t>
      </w:r>
    </w:p>
    <w:p w14:paraId="4CFD104D" w14:textId="77777777" w:rsidR="00D309CB" w:rsidRDefault="00D309CB" w:rsidP="00D309CB">
      <w:pPr>
        <w:widowControl/>
        <w:numPr>
          <w:ilvl w:val="0"/>
          <w:numId w:val="6"/>
        </w:numPr>
        <w:autoSpaceDE/>
        <w:autoSpaceDN/>
        <w:spacing w:after="160"/>
      </w:pPr>
      <w:r>
        <w:t xml:space="preserve">For the state to fund any cost of the benefits related to payment error rate. </w:t>
      </w:r>
    </w:p>
    <w:p w14:paraId="24B7B537" w14:textId="77777777" w:rsidR="00E67CD7" w:rsidRDefault="00E67CD7" w:rsidP="00E67CD7">
      <w:pPr>
        <w:widowControl/>
        <w:numPr>
          <w:ilvl w:val="0"/>
          <w:numId w:val="6"/>
        </w:numPr>
        <w:autoSpaceDE/>
        <w:autoSpaceDN/>
        <w:spacing w:after="160"/>
      </w:pPr>
      <w:r w:rsidRPr="00B872A3">
        <w:t>Invest in modernization to improve timeliness</w:t>
      </w:r>
      <w:r>
        <w:t xml:space="preserve">, </w:t>
      </w:r>
      <w:r w:rsidRPr="00B872A3">
        <w:t>accuracy</w:t>
      </w:r>
      <w:r>
        <w:t xml:space="preserve">, and reduce the payment error rate as outlined in our letter regarding H.R. 1 dated February 13, 2026. </w:t>
      </w:r>
    </w:p>
    <w:p w14:paraId="6ABE6C09" w14:textId="77777777" w:rsidR="005557E8" w:rsidRPr="005557E8" w:rsidRDefault="005557E8" w:rsidP="005557E8">
      <w:pPr>
        <w:spacing w:after="160"/>
        <w:rPr>
          <w:b/>
          <w:bCs/>
          <w:u w:val="single"/>
        </w:rPr>
      </w:pPr>
      <w:r w:rsidRPr="005557E8">
        <w:rPr>
          <w:b/>
          <w:bCs/>
          <w:u w:val="single"/>
        </w:rPr>
        <w:t>Director Guidance</w:t>
      </w:r>
    </w:p>
    <w:p w14:paraId="0E82EEFA" w14:textId="77777777" w:rsidR="00A233B2" w:rsidRDefault="00A233B2" w:rsidP="0030563F">
      <w:pPr>
        <w:spacing w:after="160"/>
      </w:pPr>
      <w:r w:rsidRPr="00A233B2">
        <w:t>The Supplemental Nutrition Assistance Program (SNAP), known in North Carolina as Food and Nutrition Services (FNS), is both a critical family support and a powerful local economic stabilizer. For families, it ensures consistent access to nutrition for working households, seniors, children, and individuals with disabilities, helping prevent temporary financial hardship from becoming long-term crisis. For communities, SNAP brings federal dollars directly into local economies, where benefits are spent quickly at grocery stores and food retailers, supporting jobs, small businesses, and rural economies. By reducing strain on food banks and emergency services while generating economic activity, SNAP strengthens both household stability and community resilience across North Carolina.</w:t>
      </w:r>
    </w:p>
    <w:p w14:paraId="74AD3C1A" w14:textId="349558CE" w:rsidR="00767C8A" w:rsidRPr="000F46F2" w:rsidRDefault="00767C8A" w:rsidP="0030563F">
      <w:pPr>
        <w:spacing w:after="160"/>
      </w:pPr>
      <w:r w:rsidRPr="000F46F2">
        <w:t>- Discuss your local efforts to improve SNAP error rate or</w:t>
      </w:r>
      <w:r w:rsidR="00B06CBA" w:rsidRPr="000F46F2">
        <w:t xml:space="preserve"> just share</w:t>
      </w:r>
      <w:r w:rsidRPr="000F46F2">
        <w:t xml:space="preserve"> if yours is below 6% state that. </w:t>
      </w:r>
    </w:p>
    <w:p w14:paraId="73D338F8" w14:textId="7420B8C4" w:rsidR="00767C8A" w:rsidRPr="000F46F2" w:rsidRDefault="00767C8A" w:rsidP="0030563F">
      <w:pPr>
        <w:spacing w:after="160"/>
      </w:pPr>
      <w:r w:rsidRPr="000F46F2">
        <w:t xml:space="preserve">- </w:t>
      </w:r>
      <w:r w:rsidR="00D96E9D" w:rsidRPr="000F46F2">
        <w:t xml:space="preserve">Encourage technology enhancements that automate </w:t>
      </w:r>
      <w:r w:rsidR="008D4EE2" w:rsidRPr="000F46F2">
        <w:t xml:space="preserve">NC FAST processes in the SNAP eligibility process and the installation of </w:t>
      </w:r>
      <w:r w:rsidR="00A206FF" w:rsidRPr="000F46F2">
        <w:t xml:space="preserve">“flags” in the system that </w:t>
      </w:r>
      <w:r w:rsidR="007D40AC" w:rsidRPr="000F46F2">
        <w:t xml:space="preserve">identify areas in a case that could cause payment error or eligibility errors. </w:t>
      </w:r>
    </w:p>
    <w:p w14:paraId="2B9842C1" w14:textId="6EE786A6" w:rsidR="00B06CBA" w:rsidRDefault="00B06CBA" w:rsidP="0030563F">
      <w:pPr>
        <w:spacing w:after="160"/>
      </w:pPr>
      <w:r w:rsidRPr="000F46F2">
        <w:t xml:space="preserve">- Give county specific data from the FFY 2025 FNS_SNAP </w:t>
      </w:r>
      <w:r w:rsidR="000F46F2" w:rsidRPr="000F46F2">
        <w:t>Issuances spreadsheet.</w:t>
      </w:r>
      <w:r w:rsidR="000F46F2">
        <w:t xml:space="preserve"> </w:t>
      </w:r>
    </w:p>
    <w:p w14:paraId="585DD771" w14:textId="77777777" w:rsidR="00D4306B" w:rsidRPr="00B872A3" w:rsidRDefault="00D4306B" w:rsidP="00D4306B">
      <w:pPr>
        <w:spacing w:after="160"/>
        <w:rPr>
          <w:b/>
          <w:bCs/>
        </w:rPr>
      </w:pPr>
      <w:r w:rsidRPr="00B872A3">
        <w:rPr>
          <w:b/>
          <w:bCs/>
        </w:rPr>
        <w:t>3. Funding for Guardianship and Adult Protective Services (APS)</w:t>
      </w:r>
    </w:p>
    <w:p w14:paraId="231EFAF8" w14:textId="77777777" w:rsidR="00D4306B" w:rsidRPr="00B872A3" w:rsidRDefault="00D4306B" w:rsidP="00D4306B">
      <w:pPr>
        <w:spacing w:after="160"/>
      </w:pPr>
      <w:r w:rsidRPr="00B872A3">
        <w:t>County DSS agencies serve as guardians for thousands of vulnerable adults and carry statutory responsibility for Adult Protective Services investigations.</w:t>
      </w:r>
    </w:p>
    <w:p w14:paraId="768ECBAA" w14:textId="77777777" w:rsidR="00D4306B" w:rsidRDefault="00D4306B" w:rsidP="00D4306B">
      <w:pPr>
        <w:spacing w:after="160"/>
      </w:pPr>
      <w:r w:rsidRPr="000E5EEB">
        <w:t>Services operate under oversight of the North Carolina Department of Health and Human Services but are largely funded at the county level.  In FY 25 the county funded these services at 70.43% ($143,407,934) of all claimed costs while the state percentage was 1.19% ($2,428,405).  If budgets were spent to 100% of budgeted expenses the county spending percentages would increase while the state percentage would decrease.</w:t>
      </w:r>
      <w:r>
        <w:t xml:space="preserve"> </w:t>
      </w:r>
    </w:p>
    <w:p w14:paraId="5F283536" w14:textId="77777777" w:rsidR="00D4306B" w:rsidRDefault="00D4306B" w:rsidP="00D4306B">
      <w:pPr>
        <w:pStyle w:val="ListParagraph"/>
        <w:widowControl/>
        <w:numPr>
          <w:ilvl w:val="0"/>
          <w:numId w:val="24"/>
        </w:numPr>
        <w:autoSpaceDE/>
        <w:autoSpaceDN/>
        <w:spacing w:after="160" w:line="259" w:lineRule="auto"/>
        <w:contextualSpacing/>
      </w:pPr>
      <w:r>
        <w:t xml:space="preserve">Vulnerable Adults who are subject to abuse, neglect and exploitation and/or those who have lost competency and are not able to care not make appropriate decisions for themselves.  </w:t>
      </w:r>
    </w:p>
    <w:p w14:paraId="248E4D95" w14:textId="77777777" w:rsidR="00D4306B" w:rsidRDefault="00D4306B" w:rsidP="00D4306B">
      <w:pPr>
        <w:pStyle w:val="ListParagraph"/>
        <w:widowControl/>
        <w:numPr>
          <w:ilvl w:val="0"/>
          <w:numId w:val="24"/>
        </w:numPr>
        <w:autoSpaceDE/>
        <w:autoSpaceDN/>
        <w:spacing w:after="160" w:line="259" w:lineRule="auto"/>
        <w:contextualSpacing/>
      </w:pPr>
      <w:r>
        <w:lastRenderedPageBreak/>
        <w:t xml:space="preserve">Local DSS agencies increasingly are having to intervene in these matters related to adults.  We see the following challenges with serving this population: </w:t>
      </w:r>
    </w:p>
    <w:p w14:paraId="0243155D" w14:textId="77777777" w:rsidR="00D4306B" w:rsidRDefault="00D4306B" w:rsidP="00D4306B">
      <w:pPr>
        <w:pStyle w:val="ListParagraph"/>
        <w:widowControl/>
        <w:numPr>
          <w:ilvl w:val="1"/>
          <w:numId w:val="24"/>
        </w:numPr>
        <w:autoSpaceDE/>
        <w:autoSpaceDN/>
        <w:spacing w:after="160" w:line="259" w:lineRule="auto"/>
        <w:contextualSpacing/>
      </w:pPr>
      <w:r>
        <w:t xml:space="preserve">Inability to develop additional resources to address the complex mental and physical health needs of this population.  </w:t>
      </w:r>
    </w:p>
    <w:p w14:paraId="62974828" w14:textId="77777777" w:rsidR="00D4306B" w:rsidRDefault="00D4306B" w:rsidP="00D4306B">
      <w:pPr>
        <w:pStyle w:val="ListParagraph"/>
        <w:widowControl/>
        <w:numPr>
          <w:ilvl w:val="1"/>
          <w:numId w:val="24"/>
        </w:numPr>
        <w:autoSpaceDE/>
        <w:autoSpaceDN/>
        <w:spacing w:after="160" w:line="259" w:lineRule="auto"/>
        <w:contextualSpacing/>
      </w:pPr>
      <w:r>
        <w:t xml:space="preserve">Having adequate resources to assist in the payment for placement of individuals in these programs. </w:t>
      </w:r>
    </w:p>
    <w:p w14:paraId="60B8094A" w14:textId="77777777" w:rsidR="00D4306B" w:rsidRDefault="00D4306B" w:rsidP="00D4306B">
      <w:pPr>
        <w:pStyle w:val="ListParagraph"/>
        <w:widowControl/>
        <w:numPr>
          <w:ilvl w:val="1"/>
          <w:numId w:val="24"/>
        </w:numPr>
        <w:autoSpaceDE/>
        <w:autoSpaceDN/>
        <w:spacing w:after="160" w:line="259" w:lineRule="auto"/>
        <w:contextualSpacing/>
      </w:pPr>
      <w:r>
        <w:t xml:space="preserve">Having adequate resources to fund essential needs and services of those whom local county department of social services has the statutory responsibility of caring for.  </w:t>
      </w:r>
    </w:p>
    <w:p w14:paraId="0F4935CD" w14:textId="77777777" w:rsidR="00D4306B" w:rsidRDefault="00D4306B" w:rsidP="00D4306B">
      <w:pPr>
        <w:pStyle w:val="ListParagraph"/>
        <w:widowControl/>
        <w:numPr>
          <w:ilvl w:val="1"/>
          <w:numId w:val="24"/>
        </w:numPr>
        <w:autoSpaceDE/>
        <w:autoSpaceDN/>
        <w:spacing w:after="160" w:line="259" w:lineRule="auto"/>
        <w:contextualSpacing/>
      </w:pPr>
      <w:r>
        <w:t xml:space="preserve">Rapidly growing caseloads in each of these areas. </w:t>
      </w:r>
    </w:p>
    <w:p w14:paraId="06A1ABC1" w14:textId="77777777" w:rsidR="00D4306B" w:rsidRPr="00BA77ED" w:rsidRDefault="00D4306B" w:rsidP="00D4306B">
      <w:pPr>
        <w:spacing w:after="160"/>
        <w:rPr>
          <w:b/>
          <w:bCs/>
          <w:u w:val="single"/>
        </w:rPr>
      </w:pPr>
      <w:r>
        <w:rPr>
          <w:b/>
          <w:bCs/>
          <w:u w:val="single"/>
        </w:rPr>
        <w:t xml:space="preserve">NCACDSS recommends the following legislative action: </w:t>
      </w:r>
    </w:p>
    <w:p w14:paraId="0346BA06" w14:textId="77777777" w:rsidR="00D4306B" w:rsidRPr="000E5EEB" w:rsidRDefault="00D4306B" w:rsidP="00D4306B">
      <w:pPr>
        <w:widowControl/>
        <w:numPr>
          <w:ilvl w:val="0"/>
          <w:numId w:val="8"/>
        </w:numPr>
        <w:autoSpaceDE/>
        <w:autoSpaceDN/>
        <w:spacing w:after="160"/>
      </w:pPr>
      <w:r w:rsidRPr="000E5EEB">
        <w:t xml:space="preserve">Increase recurring state funding for public guardianship. We would propose $50,000,000 in recurring funding. </w:t>
      </w:r>
    </w:p>
    <w:p w14:paraId="4B5B206A" w14:textId="77777777" w:rsidR="00D4306B" w:rsidRPr="00B872A3" w:rsidRDefault="00D4306B" w:rsidP="00D4306B">
      <w:pPr>
        <w:widowControl/>
        <w:numPr>
          <w:ilvl w:val="0"/>
          <w:numId w:val="8"/>
        </w:numPr>
        <w:autoSpaceDE/>
        <w:autoSpaceDN/>
        <w:spacing w:after="160"/>
      </w:pPr>
      <w:r w:rsidRPr="00B872A3">
        <w:t>Adjust APS funding formulas to reflect caseload growth and complexity.</w:t>
      </w:r>
      <w:r>
        <w:t xml:space="preserve">  </w:t>
      </w:r>
    </w:p>
    <w:p w14:paraId="25444E6C" w14:textId="77777777" w:rsidR="005557E8" w:rsidRPr="005557E8" w:rsidRDefault="005557E8" w:rsidP="005557E8">
      <w:pPr>
        <w:spacing w:after="160"/>
        <w:rPr>
          <w:b/>
          <w:bCs/>
          <w:u w:val="single"/>
        </w:rPr>
      </w:pPr>
      <w:r w:rsidRPr="005557E8">
        <w:rPr>
          <w:b/>
          <w:bCs/>
          <w:u w:val="single"/>
        </w:rPr>
        <w:t>Director Guidance</w:t>
      </w:r>
    </w:p>
    <w:p w14:paraId="55B299C1" w14:textId="44B7FD58" w:rsidR="00083DD5" w:rsidRDefault="00680672" w:rsidP="0030563F">
      <w:pPr>
        <w:spacing w:after="160"/>
      </w:pPr>
      <w:r>
        <w:t xml:space="preserve">NC </w:t>
      </w:r>
      <w:r w:rsidRPr="00680672">
        <w:t xml:space="preserve">Counties serve as the guardian of last resort for North Carolina’s most vulnerable adults — individuals who are </w:t>
      </w:r>
      <w:r w:rsidR="00083DD5" w:rsidRPr="00680672">
        <w:t>incapacitated and</w:t>
      </w:r>
      <w:r w:rsidRPr="00680672">
        <w:t xml:space="preserve"> have no willing or appropriate family members</w:t>
      </w:r>
      <w:r w:rsidR="00083DD5">
        <w:t xml:space="preserve">. </w:t>
      </w:r>
      <w:r w:rsidRPr="00680672">
        <w:t>When courts appoint county Departments of Social Services as guardians, counties assume significant legal, financial, and ethical responsibility for medical decisions, housing arrangements, asset management, and long-term care oversight. These cases are often complex and long-term, involving dementia, severe mental illness, substance use disorders, and unstable housing, with guardianship frequently lasting for years. While this responsibility is established in state statute, funding has not kept pace with caseload growth or case complexity, leaving counties to absorb increasing costs and liability exposure. If the state mandates that counties fulfill this critical protective role, state funding must fully align with and support the true scope of that statutory responsibility.</w:t>
      </w:r>
    </w:p>
    <w:p w14:paraId="5C394D91" w14:textId="296FAE7B" w:rsidR="00EB7D77" w:rsidRDefault="00EB7D77" w:rsidP="0030563F">
      <w:pPr>
        <w:spacing w:after="160"/>
      </w:pPr>
      <w:r>
        <w:t xml:space="preserve">- State Funding for FY 24-25 on claimed costs </w:t>
      </w:r>
      <w:r w:rsidR="00E7017D">
        <w:t>totaled 1.</w:t>
      </w:r>
      <w:r w:rsidR="005E0B4E">
        <w:t>19</w:t>
      </w:r>
      <w:r w:rsidR="00E7017D">
        <w:t>% of the overall funding</w:t>
      </w:r>
      <w:r w:rsidR="00F55D09">
        <w:t xml:space="preserve"> ($</w:t>
      </w:r>
      <w:r w:rsidR="005E0B4E">
        <w:t>2,428,405</w:t>
      </w:r>
      <w:r w:rsidR="0013705B">
        <w:t xml:space="preserve"> in</w:t>
      </w:r>
      <w:r w:rsidR="00F55D09">
        <w:t xml:space="preserve"> state funding out of </w:t>
      </w:r>
      <w:r w:rsidR="008C0F43">
        <w:t>$128,079,589 in total funding)</w:t>
      </w:r>
      <w:r w:rsidR="00E7017D">
        <w:t>.</w:t>
      </w:r>
      <w:r w:rsidR="008C0F43">
        <w:t xml:space="preserve">  County spending accounted f</w:t>
      </w:r>
      <w:r w:rsidR="00841838">
        <w:t xml:space="preserve">or </w:t>
      </w:r>
      <w:r w:rsidR="0013705B">
        <w:t>70.43</w:t>
      </w:r>
      <w:r w:rsidR="00841838">
        <w:t>% of overall funding, $</w:t>
      </w:r>
      <w:r w:rsidR="0013705B">
        <w:t>143,</w:t>
      </w:r>
      <w:r w:rsidR="00542D1F">
        <w:t>407,934</w:t>
      </w:r>
      <w:r w:rsidR="00841838">
        <w:t>.</w:t>
      </w:r>
      <w:r w:rsidR="00E7017D">
        <w:t xml:space="preserve">  If budgets were spent at 100% for Adult Services in counties th</w:t>
      </w:r>
      <w:r w:rsidR="00841838">
        <w:t xml:space="preserve">e state </w:t>
      </w:r>
      <w:r w:rsidR="0069108A">
        <w:t xml:space="preserve">percentage </w:t>
      </w:r>
      <w:r w:rsidR="00841838">
        <w:t xml:space="preserve">total would be much lower and county </w:t>
      </w:r>
      <w:r w:rsidR="0069108A">
        <w:t xml:space="preserve">percentage total would increase substantially. </w:t>
      </w:r>
    </w:p>
    <w:p w14:paraId="1FC6DECB" w14:textId="606C8DE5" w:rsidR="0069108A" w:rsidRDefault="0069108A" w:rsidP="0030563F">
      <w:pPr>
        <w:spacing w:after="160"/>
      </w:pPr>
      <w:r>
        <w:t xml:space="preserve">- Be prepared to talk about your </w:t>
      </w:r>
      <w:r w:rsidR="00B82DF2">
        <w:t xml:space="preserve">caseloads, funding levels, and complexity of cases.  </w:t>
      </w:r>
    </w:p>
    <w:p w14:paraId="71058313" w14:textId="418C1655" w:rsidR="004E210C" w:rsidRDefault="004E210C" w:rsidP="0030563F">
      <w:pPr>
        <w:spacing w:after="160"/>
      </w:pPr>
      <w:r>
        <w:t xml:space="preserve">- Use the latest Adult Services Survey Report SFY 2024-2025 3_3_2026 to extract data from to tell your story. </w:t>
      </w:r>
    </w:p>
    <w:p w14:paraId="281CE861" w14:textId="77777777" w:rsidR="004E210C" w:rsidRDefault="004E210C" w:rsidP="004E210C">
      <w:pPr>
        <w:spacing w:after="160"/>
      </w:pPr>
      <w:r w:rsidRPr="004E210C">
        <w:rPr>
          <w:b/>
          <w:bCs/>
        </w:rPr>
        <w:t>4. Child Welfare Workload Study Funding</w:t>
      </w:r>
    </w:p>
    <w:p w14:paraId="4A1A49FB" w14:textId="77777777" w:rsidR="00837440" w:rsidRDefault="00837440" w:rsidP="00837440">
      <w:pPr>
        <w:widowControl/>
        <w:autoSpaceDE/>
        <w:autoSpaceDN/>
        <w:spacing w:after="160"/>
        <w:contextualSpacing/>
      </w:pPr>
      <w:r>
        <w:t>North Carolina’s current caseload standards were adopted over 20 years ago.  In 2016 a study was conducted and recommended a workload study (</w:t>
      </w:r>
      <w:hyperlink r:id="rId6" w:history="1">
        <w:r w:rsidRPr="00D5217A">
          <w:rPr>
            <w:rStyle w:val="Hyperlink"/>
          </w:rPr>
          <w:t>https://www.ncleg.gov/Files/Library/agency/dhhs15203.pdf</w:t>
        </w:r>
      </w:hyperlink>
      <w:r>
        <w:t>, p. 15).  That workload study was completed in October 2023.  (</w:t>
      </w:r>
      <w:hyperlink r:id="rId7" w:history="1">
        <w:r w:rsidRPr="00D5217A">
          <w:rPr>
            <w:rStyle w:val="Hyperlink"/>
          </w:rPr>
          <w:t>https://www.google.com/search?q=North+Carolina+Child+Welfare+Caseload+Standards&amp;rlz=1C1GCEU_enUS1073US1073&amp;oq=North+Carolina+Child+Welfare+Caseload+Standards&amp;gs_lcrp=EgZjaHJvbWUyCQgAEEUYORigATIHCAEQIRigATIHCAIQIRigAdIBCDc2MTRqMGo3qAIIsAIB&amp;sourceid=chrome&amp;ie=UTF-8</w:t>
        </w:r>
      </w:hyperlink>
      <w:r>
        <w:t xml:space="preserve">).  The workload study found that caseload standards were between 40% and 100% higher than they should be depending upon the program (assessments, in home and Foster Care) and county size (small, medium, large).  </w:t>
      </w:r>
    </w:p>
    <w:p w14:paraId="6D94F341" w14:textId="77777777" w:rsidR="00837440" w:rsidRDefault="00837440" w:rsidP="00837440">
      <w:pPr>
        <w:widowControl/>
        <w:autoSpaceDE/>
        <w:autoSpaceDN/>
        <w:spacing w:after="160"/>
        <w:contextualSpacing/>
      </w:pPr>
    </w:p>
    <w:p w14:paraId="0644F2FD" w14:textId="77777777" w:rsidR="00837440" w:rsidRDefault="00837440" w:rsidP="00837440">
      <w:pPr>
        <w:widowControl/>
        <w:autoSpaceDE/>
        <w:autoSpaceDN/>
        <w:spacing w:after="160"/>
        <w:contextualSpacing/>
      </w:pPr>
      <w:r>
        <w:t xml:space="preserve">In FY 24-25 $858,102,844 was claimed for child welfare administrative funding.  Of that funding $26,013,727.12 (3.03%) was provided by the state and $512,439,843.20 (59.72%) was county funding.   These costs were only those reported and did not include vacant positions for which salaries were not paid. </w:t>
      </w:r>
    </w:p>
    <w:p w14:paraId="1E2A7674" w14:textId="77777777" w:rsidR="00837440" w:rsidRDefault="00837440" w:rsidP="00837440">
      <w:pPr>
        <w:widowControl/>
        <w:autoSpaceDE/>
        <w:autoSpaceDN/>
        <w:spacing w:after="160"/>
        <w:contextualSpacing/>
      </w:pPr>
    </w:p>
    <w:p w14:paraId="5E0F0FDD" w14:textId="77777777" w:rsidR="00837440" w:rsidRDefault="00837440" w:rsidP="00837440">
      <w:pPr>
        <w:spacing w:after="160"/>
      </w:pPr>
      <w:r w:rsidRPr="00B872A3">
        <w:lastRenderedPageBreak/>
        <w:t xml:space="preserve">Child welfare services have grown more complex due </w:t>
      </w:r>
      <w:r>
        <w:t>many factors including but not limited to, an increase s</w:t>
      </w:r>
      <w:r w:rsidRPr="00B872A3">
        <w:t xml:space="preserve">ubstance </w:t>
      </w:r>
      <w:r>
        <w:t>mis</w:t>
      </w:r>
      <w:r w:rsidRPr="00B872A3">
        <w:t>use disorders</w:t>
      </w:r>
      <w:r>
        <w:t>, complex b</w:t>
      </w:r>
      <w:r w:rsidRPr="00B872A3">
        <w:t>ehavioral health needs</w:t>
      </w:r>
      <w:r>
        <w:t xml:space="preserve"> of foster children and families, i</w:t>
      </w:r>
      <w:r w:rsidRPr="00B872A3">
        <w:t>ncreased documentation</w:t>
      </w:r>
      <w:r>
        <w:t xml:space="preserve">, increased state and </w:t>
      </w:r>
      <w:r w:rsidRPr="00B872A3">
        <w:t>federal compliance requirements</w:t>
      </w:r>
      <w:r>
        <w:t>,  and foster care pl</w:t>
      </w:r>
      <w:r w:rsidRPr="00B872A3">
        <w:t>acement instability and provider shortages</w:t>
      </w:r>
      <w:r>
        <w:t xml:space="preserve">. </w:t>
      </w:r>
    </w:p>
    <w:p w14:paraId="02E07552" w14:textId="77777777" w:rsidR="00837440" w:rsidRPr="00B872A3" w:rsidRDefault="00837440" w:rsidP="00837440">
      <w:pPr>
        <w:widowControl/>
        <w:autoSpaceDE/>
        <w:autoSpaceDN/>
        <w:spacing w:after="160"/>
      </w:pPr>
      <w:r>
        <w:t>Hi</w:t>
      </w:r>
      <w:r w:rsidRPr="00B872A3">
        <w:t>gh caseloads increase risk to child safety</w:t>
      </w:r>
      <w:r>
        <w:t xml:space="preserve"> and are directly linked to s</w:t>
      </w:r>
      <w:r w:rsidRPr="00B872A3">
        <w:t xml:space="preserve">taff turnover </w:t>
      </w:r>
      <w:r>
        <w:t>in child welfare due to the work pressures related to this job.  These result in ongoing challenges related to the r</w:t>
      </w:r>
      <w:r w:rsidRPr="00B872A3">
        <w:t xml:space="preserve">ecruitment and retention of qualified social workers </w:t>
      </w:r>
      <w:r>
        <w:t>in this field</w:t>
      </w:r>
      <w:r w:rsidRPr="00B872A3">
        <w:t>.</w:t>
      </w:r>
    </w:p>
    <w:p w14:paraId="78016AB5" w14:textId="77777777" w:rsidR="00837440" w:rsidRPr="00BA77ED" w:rsidRDefault="00837440" w:rsidP="00837440">
      <w:pPr>
        <w:spacing w:after="160"/>
        <w:rPr>
          <w:b/>
          <w:bCs/>
          <w:u w:val="single"/>
        </w:rPr>
      </w:pPr>
      <w:r>
        <w:rPr>
          <w:b/>
          <w:bCs/>
          <w:u w:val="single"/>
        </w:rPr>
        <w:t xml:space="preserve">NCACDSS recommends the following legislative action: </w:t>
      </w:r>
    </w:p>
    <w:p w14:paraId="69678A21" w14:textId="77777777" w:rsidR="00837440" w:rsidRPr="00B872A3" w:rsidRDefault="00837440" w:rsidP="00837440">
      <w:pPr>
        <w:spacing w:after="160"/>
      </w:pPr>
      <w:r>
        <w:t>Provide recurring funding</w:t>
      </w:r>
      <w:r w:rsidRPr="00B872A3">
        <w:t xml:space="preserve"> </w:t>
      </w:r>
      <w:r>
        <w:t xml:space="preserve">the county needs for increased social worker staff, supervisors and administrators based on the recommendations from the workload study and NCACDSS work in analyzing the specific counties needs and cost.  Based upon feedback of Association Directors funding would be required in the </w:t>
      </w:r>
      <w:r w:rsidRPr="00837440">
        <w:rPr>
          <w:highlight w:val="yellow"/>
        </w:rPr>
        <w:t>amount of …….</w:t>
      </w:r>
    </w:p>
    <w:p w14:paraId="442B05CE" w14:textId="77777777" w:rsidR="00837440" w:rsidRPr="00B872A3" w:rsidRDefault="00837440" w:rsidP="00837440">
      <w:pPr>
        <w:widowControl/>
        <w:autoSpaceDE/>
        <w:autoSpaceDN/>
        <w:spacing w:after="160"/>
      </w:pPr>
      <w:r>
        <w:t>Legislatively mandate</w:t>
      </w:r>
      <w:r w:rsidRPr="00B872A3">
        <w:t xml:space="preserve"> </w:t>
      </w:r>
      <w:r>
        <w:t>s</w:t>
      </w:r>
      <w:r w:rsidRPr="00B872A3">
        <w:t>taffing ratios</w:t>
      </w:r>
      <w:r>
        <w:t xml:space="preserve"> based off of the workload study with legislation requiring additional studies every 10 years. </w:t>
      </w:r>
    </w:p>
    <w:p w14:paraId="748CD40D" w14:textId="77777777" w:rsidR="005557E8" w:rsidRPr="005557E8" w:rsidRDefault="005557E8" w:rsidP="005557E8">
      <w:pPr>
        <w:spacing w:after="160"/>
        <w:rPr>
          <w:b/>
          <w:bCs/>
          <w:u w:val="single"/>
        </w:rPr>
      </w:pPr>
      <w:r w:rsidRPr="005557E8">
        <w:rPr>
          <w:b/>
          <w:bCs/>
          <w:u w:val="single"/>
        </w:rPr>
        <w:t>Director Guidance</w:t>
      </w:r>
    </w:p>
    <w:p w14:paraId="49EE1F67" w14:textId="630D9167" w:rsidR="006E651F" w:rsidRDefault="006E651F" w:rsidP="0030563F">
      <w:pPr>
        <w:spacing w:after="160"/>
      </w:pPr>
      <w:r w:rsidRPr="006E651F">
        <w:t xml:space="preserve">Child safety outcomes cannot improve without funding that reflects the true workload demands placed on frontline child welfare professionals. Social workers are responsible for conducting safety assessments, investigating abuse and neglect, managing complex family dynamics, coordinating placements, meeting federal and state documentation requirements, and appearing in court — all while working with families facing substance </w:t>
      </w:r>
      <w:r>
        <w:t>mis</w:t>
      </w:r>
      <w:r w:rsidRPr="006E651F">
        <w:t>use disorders, mental health challenges, domestic violence, and housing instability. When caseloads exceed manageable levels, the risk of delayed responses, staff burnout, turnover, and inconsistent practice increases. High vacancy rates further compound workload pressures, reducing continuity for children and families. Sustainable improvement in child safety requires evidence-based staffing standards and recurring funding that aligns with case complexity and compliance obligations. Without investment that matches the scope of statutory responsibilities, even the strongest policy reforms cannot produce consistent, long-term safety outcomes for North Carolina’s children.</w:t>
      </w:r>
    </w:p>
    <w:p w14:paraId="1C2B8744" w14:textId="7C5EA8A4" w:rsidR="00961743" w:rsidRDefault="00961743" w:rsidP="0030563F">
      <w:pPr>
        <w:spacing w:after="160"/>
      </w:pPr>
      <w:r>
        <w:t xml:space="preserve">- Give specifics about your county and </w:t>
      </w:r>
      <w:r w:rsidR="00864400">
        <w:t>staffing related to the workforce study</w:t>
      </w:r>
      <w:r w:rsidR="00C73C59">
        <w:t xml:space="preserve"> and funding needed. </w:t>
      </w:r>
    </w:p>
    <w:p w14:paraId="14C3BE12" w14:textId="055830EB" w:rsidR="00864400" w:rsidRPr="006E651F" w:rsidRDefault="00864400" w:rsidP="0030563F">
      <w:pPr>
        <w:spacing w:after="160"/>
      </w:pPr>
      <w:r>
        <w:t xml:space="preserve">- </w:t>
      </w:r>
      <w:r w:rsidR="00C73C59">
        <w:t xml:space="preserve">Talk about complexities of casework, </w:t>
      </w:r>
      <w:proofErr w:type="spellStart"/>
      <w:r w:rsidR="00C73C59">
        <w:t>etc</w:t>
      </w:r>
      <w:proofErr w:type="spellEnd"/>
      <w:r w:rsidR="003A1653">
        <w:t xml:space="preserve"> and how it impacts ability to do this job and build capacity for future generations of staff. </w:t>
      </w:r>
    </w:p>
    <w:p w14:paraId="3A4B5A5E" w14:textId="77777777" w:rsidR="00057335" w:rsidRPr="00B872A3" w:rsidRDefault="00057335" w:rsidP="00057335">
      <w:pPr>
        <w:spacing w:after="160"/>
        <w:rPr>
          <w:b/>
          <w:bCs/>
        </w:rPr>
      </w:pPr>
      <w:r w:rsidRPr="00B872A3">
        <w:rPr>
          <w:b/>
          <w:bCs/>
        </w:rPr>
        <w:t>5. NC FAST Technology Enhancements</w:t>
      </w:r>
    </w:p>
    <w:p w14:paraId="77D6A774" w14:textId="77777777" w:rsidR="00057335" w:rsidRPr="00B872A3" w:rsidRDefault="00057335" w:rsidP="00057335">
      <w:pPr>
        <w:spacing w:after="160"/>
      </w:pPr>
      <w:r w:rsidRPr="00B872A3">
        <w:t>(NC FAST – North Carolina Families Accessing Services through Technology)</w:t>
      </w:r>
    </w:p>
    <w:p w14:paraId="00E30F25" w14:textId="77777777" w:rsidR="00057335" w:rsidRPr="00B872A3" w:rsidRDefault="00057335" w:rsidP="00057335">
      <w:pPr>
        <w:spacing w:after="160"/>
      </w:pPr>
      <w:r w:rsidRPr="00B872A3">
        <w:t>NC FAST is the technology platform supporting Medicaid, FNS, Work First, Child Welfare, and other programs administered through the North Carolina Department of Health and Human Services.</w:t>
      </w:r>
    </w:p>
    <w:p w14:paraId="21C8B79D" w14:textId="77777777" w:rsidR="00057335" w:rsidRPr="00B872A3" w:rsidRDefault="00057335" w:rsidP="00057335">
      <w:pPr>
        <w:spacing w:after="160"/>
      </w:pPr>
      <w:r>
        <w:t>The NC FAST system has been dogged by systemic issues and an inability to gain the level of user compatibility since its inception in 2012.  This directly results in the following</w:t>
      </w:r>
      <w:r w:rsidRPr="00B872A3">
        <w:t>:</w:t>
      </w:r>
    </w:p>
    <w:p w14:paraId="2C38CC38" w14:textId="77777777" w:rsidR="00057335" w:rsidRPr="00B872A3" w:rsidRDefault="00057335" w:rsidP="00057335">
      <w:pPr>
        <w:widowControl/>
        <w:numPr>
          <w:ilvl w:val="0"/>
          <w:numId w:val="12"/>
        </w:numPr>
        <w:autoSpaceDE/>
        <w:autoSpaceDN/>
        <w:spacing w:after="160"/>
      </w:pPr>
      <w:r w:rsidRPr="00B872A3">
        <w:t>Timeliness of benefits</w:t>
      </w:r>
      <w:r>
        <w:t xml:space="preserve"> to clients</w:t>
      </w:r>
    </w:p>
    <w:p w14:paraId="19FF3895" w14:textId="77777777" w:rsidR="00057335" w:rsidRPr="00B872A3" w:rsidRDefault="00057335" w:rsidP="00057335">
      <w:pPr>
        <w:widowControl/>
        <w:numPr>
          <w:ilvl w:val="0"/>
          <w:numId w:val="12"/>
        </w:numPr>
        <w:autoSpaceDE/>
        <w:autoSpaceDN/>
        <w:spacing w:after="160"/>
      </w:pPr>
      <w:r w:rsidRPr="00B872A3">
        <w:t xml:space="preserve">Federal </w:t>
      </w:r>
      <w:r>
        <w:t>non-</w:t>
      </w:r>
      <w:r w:rsidRPr="00B872A3">
        <w:t>compliance</w:t>
      </w:r>
    </w:p>
    <w:p w14:paraId="6F2A58BF" w14:textId="77777777" w:rsidR="00057335" w:rsidRPr="00B872A3" w:rsidRDefault="00057335" w:rsidP="00057335">
      <w:pPr>
        <w:widowControl/>
        <w:numPr>
          <w:ilvl w:val="0"/>
          <w:numId w:val="12"/>
        </w:numPr>
        <w:autoSpaceDE/>
        <w:autoSpaceDN/>
        <w:spacing w:after="160"/>
      </w:pPr>
      <w:r w:rsidRPr="00B872A3">
        <w:t>Staff burnout</w:t>
      </w:r>
    </w:p>
    <w:p w14:paraId="469B8AD0" w14:textId="77777777" w:rsidR="00057335" w:rsidRPr="00B872A3" w:rsidRDefault="00057335" w:rsidP="00057335">
      <w:pPr>
        <w:widowControl/>
        <w:numPr>
          <w:ilvl w:val="0"/>
          <w:numId w:val="12"/>
        </w:numPr>
        <w:autoSpaceDE/>
        <w:autoSpaceDN/>
        <w:spacing w:after="160"/>
      </w:pPr>
      <w:r>
        <w:t>Increased c</w:t>
      </w:r>
      <w:r w:rsidRPr="00B872A3">
        <w:t>lient wait times</w:t>
      </w:r>
    </w:p>
    <w:p w14:paraId="582933B0" w14:textId="77777777" w:rsidR="00057335" w:rsidRPr="00B872A3" w:rsidRDefault="00057335" w:rsidP="00057335">
      <w:pPr>
        <w:spacing w:after="160"/>
      </w:pPr>
      <w:r w:rsidRPr="00B872A3">
        <w:t>Technology investments reduce error rates, audit findings, overtime strain, and vacancy pressures.</w:t>
      </w:r>
    </w:p>
    <w:p w14:paraId="3FB0D6E1" w14:textId="77777777" w:rsidR="00057335" w:rsidRPr="00725F86" w:rsidRDefault="00057335" w:rsidP="00057335">
      <w:pPr>
        <w:spacing w:after="160"/>
        <w:rPr>
          <w:b/>
          <w:bCs/>
          <w:u w:val="single"/>
        </w:rPr>
      </w:pPr>
      <w:r w:rsidRPr="00725F86">
        <w:rPr>
          <w:b/>
          <w:bCs/>
          <w:u w:val="single"/>
        </w:rPr>
        <w:t xml:space="preserve">NCACDSS recommends the following legislative action: </w:t>
      </w:r>
    </w:p>
    <w:p w14:paraId="7E305DCF" w14:textId="77777777" w:rsidR="00057335" w:rsidRDefault="00057335" w:rsidP="00057335">
      <w:pPr>
        <w:widowControl/>
        <w:numPr>
          <w:ilvl w:val="0"/>
          <w:numId w:val="6"/>
        </w:numPr>
        <w:autoSpaceDE/>
        <w:autoSpaceDN/>
        <w:spacing w:after="160"/>
      </w:pPr>
      <w:r w:rsidRPr="00967A62">
        <w:rPr>
          <w:i/>
          <w:iCs/>
        </w:rPr>
        <w:lastRenderedPageBreak/>
        <w:t xml:space="preserve"> </w:t>
      </w:r>
      <w:r w:rsidRPr="00B872A3">
        <w:t>Invest in modernization to improve timeliness</w:t>
      </w:r>
      <w:r>
        <w:t xml:space="preserve">, </w:t>
      </w:r>
      <w:r w:rsidRPr="00B872A3">
        <w:t>accuracy</w:t>
      </w:r>
      <w:r>
        <w:t xml:space="preserve">, staff retention, federal compliance and reduce the eligibility errors as outlined in our letter regarding H.R. 1 dated February 13, 2026. </w:t>
      </w:r>
    </w:p>
    <w:p w14:paraId="01DC1A41" w14:textId="77777777" w:rsidR="00806650" w:rsidRDefault="00806650" w:rsidP="00806650">
      <w:pPr>
        <w:widowControl/>
        <w:autoSpaceDE/>
        <w:autoSpaceDN/>
        <w:spacing w:after="160"/>
        <w:ind w:left="720"/>
      </w:pPr>
    </w:p>
    <w:p w14:paraId="79B736FC" w14:textId="77777777" w:rsidR="005557E8" w:rsidRPr="005557E8" w:rsidRDefault="005557E8" w:rsidP="005557E8">
      <w:pPr>
        <w:spacing w:after="160"/>
        <w:rPr>
          <w:b/>
          <w:bCs/>
          <w:u w:val="single"/>
        </w:rPr>
      </w:pPr>
      <w:r w:rsidRPr="005557E8">
        <w:rPr>
          <w:b/>
          <w:bCs/>
          <w:u w:val="single"/>
        </w:rPr>
        <w:t>Director Guidance</w:t>
      </w:r>
    </w:p>
    <w:p w14:paraId="5BD1480C" w14:textId="77777777" w:rsidR="009F6C0E" w:rsidRDefault="009F6C0E" w:rsidP="0030563F">
      <w:pPr>
        <w:spacing w:after="160"/>
      </w:pPr>
      <w:r w:rsidRPr="00B872A3">
        <w:t>NC FAST is mission-critical infrastructure. Modernization is essential to service delivery, compliance, and workforce retention.</w:t>
      </w:r>
    </w:p>
    <w:p w14:paraId="745846A4" w14:textId="6E49DBB5" w:rsidR="00781A07" w:rsidRPr="00B872A3" w:rsidRDefault="00781A07" w:rsidP="0030563F">
      <w:pPr>
        <w:spacing w:after="160"/>
      </w:pPr>
      <w:r>
        <w:t xml:space="preserve">- Give specific examples of challenges you have with NC FAST and state how these changes will assist the program overall. </w:t>
      </w:r>
    </w:p>
    <w:p w14:paraId="08CA6A72" w14:textId="77777777" w:rsidR="00265E5B" w:rsidRPr="00B872A3" w:rsidRDefault="00265E5B" w:rsidP="00265E5B">
      <w:pPr>
        <w:spacing w:after="160"/>
        <w:rPr>
          <w:b/>
          <w:bCs/>
        </w:rPr>
      </w:pPr>
      <w:r w:rsidRPr="00B872A3">
        <w:rPr>
          <w:b/>
          <w:bCs/>
        </w:rPr>
        <w:t>6. Mandated APS and Guardianship Workload Study</w:t>
      </w:r>
    </w:p>
    <w:p w14:paraId="58625FB8" w14:textId="77777777" w:rsidR="00265E5B" w:rsidRPr="00B872A3" w:rsidRDefault="00265E5B" w:rsidP="00265E5B">
      <w:pPr>
        <w:spacing w:after="160"/>
      </w:pPr>
      <w:r w:rsidRPr="00B872A3">
        <w:t>APS and guardianship caseloads have increased in both volume and complexity. There is no statewide, legislatively recognized workload standard.</w:t>
      </w:r>
    </w:p>
    <w:p w14:paraId="50FEFA8C" w14:textId="77777777" w:rsidR="00265E5B" w:rsidRPr="00B872A3" w:rsidRDefault="00265E5B" w:rsidP="00265E5B">
      <w:pPr>
        <w:spacing w:after="160"/>
      </w:pPr>
      <w:r w:rsidRPr="00B872A3">
        <w:t>Guardianship cases often remain open for years, creating cumulative staffing pressure.</w:t>
      </w:r>
    </w:p>
    <w:p w14:paraId="60DEAB7E" w14:textId="77777777" w:rsidR="00265E5B" w:rsidRPr="00764228" w:rsidRDefault="00265E5B" w:rsidP="00265E5B">
      <w:pPr>
        <w:spacing w:after="160"/>
        <w:rPr>
          <w:b/>
          <w:bCs/>
          <w:u w:val="single"/>
        </w:rPr>
      </w:pPr>
      <w:r w:rsidRPr="00764228">
        <w:rPr>
          <w:b/>
          <w:bCs/>
          <w:u w:val="single"/>
        </w:rPr>
        <w:t xml:space="preserve">NCACDSS recommends the following legislative action: </w:t>
      </w:r>
    </w:p>
    <w:p w14:paraId="5965EA6C" w14:textId="77777777" w:rsidR="00265E5B" w:rsidRPr="00B872A3" w:rsidRDefault="00265E5B" w:rsidP="00265E5B">
      <w:pPr>
        <w:widowControl/>
        <w:numPr>
          <w:ilvl w:val="0"/>
          <w:numId w:val="16"/>
        </w:numPr>
        <w:autoSpaceDE/>
        <w:autoSpaceDN/>
        <w:spacing w:after="160"/>
      </w:pPr>
      <w:r>
        <w:t>Legislatively</w:t>
      </w:r>
      <w:r w:rsidRPr="00B872A3">
        <w:t xml:space="preserve"> mandate</w:t>
      </w:r>
      <w:r>
        <w:t xml:space="preserve"> and fund</w:t>
      </w:r>
      <w:r w:rsidRPr="00B872A3">
        <w:t xml:space="preserve"> a statewide APS and guardianship workload study</w:t>
      </w:r>
      <w:r>
        <w:t xml:space="preserve"> that include County Director input into the study design and participation in the study</w:t>
      </w:r>
      <w:r w:rsidRPr="00B872A3">
        <w:t>.</w:t>
      </w:r>
    </w:p>
    <w:p w14:paraId="35DF0F6C" w14:textId="77777777" w:rsidR="00265E5B" w:rsidRPr="00B872A3" w:rsidRDefault="00265E5B" w:rsidP="00265E5B">
      <w:pPr>
        <w:widowControl/>
        <w:numPr>
          <w:ilvl w:val="0"/>
          <w:numId w:val="16"/>
        </w:numPr>
        <w:autoSpaceDE/>
        <w:autoSpaceDN/>
        <w:spacing w:after="160"/>
      </w:pPr>
      <w:r w:rsidRPr="00B872A3">
        <w:t>Tie study findings to recurring state funding adjustments.</w:t>
      </w:r>
    </w:p>
    <w:p w14:paraId="64956408" w14:textId="617E072A" w:rsidR="009F6C0E" w:rsidRPr="00273152" w:rsidRDefault="00273152" w:rsidP="0030563F">
      <w:pPr>
        <w:spacing w:after="160"/>
        <w:rPr>
          <w:b/>
          <w:bCs/>
          <w:u w:val="single"/>
        </w:rPr>
      </w:pPr>
      <w:r w:rsidRPr="00273152">
        <w:rPr>
          <w:b/>
          <w:bCs/>
          <w:u w:val="single"/>
        </w:rPr>
        <w:t>Director Guidance</w:t>
      </w:r>
    </w:p>
    <w:p w14:paraId="522B7C05" w14:textId="77777777" w:rsidR="009F6C0E" w:rsidRDefault="009F6C0E" w:rsidP="0030563F">
      <w:pPr>
        <w:spacing w:after="160"/>
      </w:pPr>
      <w:r w:rsidRPr="00B872A3">
        <w:t>Statutory mandates must be supported by data-driven staffing standards and sustainable funding.</w:t>
      </w:r>
    </w:p>
    <w:p w14:paraId="704187CD" w14:textId="4725265E" w:rsidR="00781A07" w:rsidRPr="00313B42" w:rsidRDefault="00781A07" w:rsidP="0030563F">
      <w:pPr>
        <w:spacing w:after="160"/>
      </w:pPr>
      <w:r w:rsidRPr="00313B42">
        <w:t xml:space="preserve">- Talk about your caseload sizes vs. budgeted position. </w:t>
      </w:r>
    </w:p>
    <w:p w14:paraId="18F8CA34" w14:textId="5FEDA2EA" w:rsidR="00781A07" w:rsidRPr="00B872A3" w:rsidRDefault="00781A07" w:rsidP="0030563F">
      <w:pPr>
        <w:spacing w:after="160"/>
      </w:pPr>
      <w:r w:rsidRPr="00313B42">
        <w:t>- Give data about your caseload increases.</w:t>
      </w:r>
      <w:r>
        <w:t xml:space="preserve"> </w:t>
      </w:r>
    </w:p>
    <w:p w14:paraId="49904889" w14:textId="77777777" w:rsidR="00A616CA" w:rsidRPr="00B872A3" w:rsidRDefault="00A616CA" w:rsidP="00A616CA">
      <w:pPr>
        <w:spacing w:after="160"/>
        <w:rPr>
          <w:b/>
          <w:bCs/>
        </w:rPr>
      </w:pPr>
      <w:r w:rsidRPr="00B872A3">
        <w:rPr>
          <w:b/>
          <w:bCs/>
        </w:rPr>
        <w:t xml:space="preserve">7. DHHS Assumption of </w:t>
      </w:r>
      <w:r>
        <w:rPr>
          <w:b/>
          <w:bCs/>
        </w:rPr>
        <w:t>Adult Care Homes and Assisted living facility</w:t>
      </w:r>
      <w:r w:rsidRPr="00B872A3">
        <w:rPr>
          <w:b/>
          <w:bCs/>
        </w:rPr>
        <w:t xml:space="preserve"> Investigations</w:t>
      </w:r>
    </w:p>
    <w:p w14:paraId="3F3B856A" w14:textId="77777777" w:rsidR="00A616CA" w:rsidRDefault="00A616CA" w:rsidP="00A616CA">
      <w:pPr>
        <w:spacing w:after="160"/>
      </w:pPr>
      <w:r>
        <w:t xml:space="preserve">Currently County </w:t>
      </w:r>
      <w:proofErr w:type="spellStart"/>
      <w:r>
        <w:t>Department’s</w:t>
      </w:r>
      <w:proofErr w:type="spellEnd"/>
      <w:r>
        <w:t xml:space="preserve"> of Social Services are tasked with the responsibility to investigate complaints at assisted living facilities and adult care homes.  These facilities are licensed and regulated by the North Carolina Division of Health Service Regulations.  </w:t>
      </w:r>
    </w:p>
    <w:p w14:paraId="6979FE95" w14:textId="77777777" w:rsidR="00A616CA" w:rsidRPr="00D83A6A" w:rsidRDefault="00A616CA" w:rsidP="00A616CA">
      <w:pPr>
        <w:spacing w:after="160"/>
      </w:pPr>
      <w:r>
        <w:t xml:space="preserve">Many times county Departments of Social Services have guardianship clients housed at these facilities where complaints are made and also in many cases are financially tied to the facility through board payments.  This creates significant conflicts of interests in these matters from a County Department of Social Services and client perspective. </w:t>
      </w:r>
    </w:p>
    <w:p w14:paraId="08289A7C" w14:textId="77777777" w:rsidR="00A616CA" w:rsidRPr="005B1380" w:rsidRDefault="00A616CA" w:rsidP="00A616CA">
      <w:pPr>
        <w:spacing w:after="160"/>
        <w:rPr>
          <w:b/>
          <w:bCs/>
          <w:u w:val="single"/>
        </w:rPr>
      </w:pPr>
      <w:r w:rsidRPr="005B1380">
        <w:rPr>
          <w:b/>
          <w:bCs/>
          <w:u w:val="single"/>
        </w:rPr>
        <w:t xml:space="preserve">NCACDSS recommends the following legislative action: </w:t>
      </w:r>
    </w:p>
    <w:p w14:paraId="18BB404B" w14:textId="77777777" w:rsidR="00A616CA" w:rsidRPr="00B872A3" w:rsidRDefault="00A616CA" w:rsidP="00A616CA">
      <w:pPr>
        <w:widowControl/>
        <w:numPr>
          <w:ilvl w:val="0"/>
          <w:numId w:val="18"/>
        </w:numPr>
        <w:autoSpaceDE/>
        <w:autoSpaceDN/>
        <w:spacing w:after="160"/>
      </w:pPr>
      <w:r>
        <w:t xml:space="preserve">Statutorily mandate that the NC Division of Health Services regulation be responsible for the investigation and decision in all complaints at state licensed assisted living facilities and adult care homes.   </w:t>
      </w:r>
    </w:p>
    <w:p w14:paraId="2F9B12E4" w14:textId="77777777" w:rsidR="00273152" w:rsidRPr="00273152" w:rsidRDefault="00273152" w:rsidP="00273152">
      <w:pPr>
        <w:spacing w:after="160"/>
        <w:rPr>
          <w:b/>
          <w:bCs/>
          <w:u w:val="single"/>
        </w:rPr>
      </w:pPr>
      <w:r w:rsidRPr="00273152">
        <w:rPr>
          <w:b/>
          <w:bCs/>
          <w:u w:val="single"/>
        </w:rPr>
        <w:t>Director Guidance</w:t>
      </w:r>
    </w:p>
    <w:p w14:paraId="15FF3E74" w14:textId="50989777" w:rsidR="009F6C0E" w:rsidRDefault="00A616CA" w:rsidP="0030563F">
      <w:pPr>
        <w:spacing w:after="160"/>
      </w:pPr>
      <w:r>
        <w:t xml:space="preserve">Use the message above </w:t>
      </w:r>
      <w:r w:rsidR="00490D99">
        <w:t xml:space="preserve">and reiterate this is done in child care facilities licensed and regulated through the state. </w:t>
      </w:r>
    </w:p>
    <w:p w14:paraId="77C1E412" w14:textId="2FD243AA" w:rsidR="00490D99" w:rsidRPr="00B872A3" w:rsidRDefault="00490D99" w:rsidP="0030563F">
      <w:pPr>
        <w:spacing w:after="160"/>
      </w:pPr>
      <w:r>
        <w:t>Give your experience</w:t>
      </w:r>
      <w:r w:rsidR="00E3533A">
        <w:t xml:space="preserve">s you have had in  your county. </w:t>
      </w:r>
    </w:p>
    <w:p w14:paraId="7C0B9E4F" w14:textId="77777777" w:rsidR="009F6C0E" w:rsidRPr="00B872A3" w:rsidRDefault="009F6C0E" w:rsidP="0030563F">
      <w:pPr>
        <w:spacing w:after="160"/>
        <w:rPr>
          <w:b/>
          <w:bCs/>
        </w:rPr>
      </w:pPr>
      <w:r w:rsidRPr="00B872A3">
        <w:rPr>
          <w:b/>
          <w:bCs/>
        </w:rPr>
        <w:t>8. Legislative Solutions for Refusal-to-Parent Cases</w:t>
      </w:r>
    </w:p>
    <w:p w14:paraId="52C6D722" w14:textId="2C0B612F" w:rsidR="009F6C0E" w:rsidRPr="00B872A3" w:rsidRDefault="009F6C0E" w:rsidP="006B111F">
      <w:pPr>
        <w:spacing w:after="160"/>
      </w:pPr>
      <w:r w:rsidRPr="00B872A3">
        <w:t>Refusal-to-parent cases are increasing</w:t>
      </w:r>
      <w:r w:rsidR="00253571">
        <w:t xml:space="preserve"> where </w:t>
      </w:r>
      <w:r w:rsidR="007F170E">
        <w:t>parent are a</w:t>
      </w:r>
      <w:r w:rsidR="00EF35B9">
        <w:t xml:space="preserve">bandoning their responsibility of care, love and the </w:t>
      </w:r>
      <w:r w:rsidR="00EF35B9">
        <w:lastRenderedPageBreak/>
        <w:t xml:space="preserve">basic necessities of their children.  </w:t>
      </w:r>
      <w:r w:rsidR="00B56794">
        <w:t xml:space="preserve">These types of incidents typically involve children with severe and/or acute behavioral health needs that puts </w:t>
      </w:r>
      <w:r w:rsidR="006B111F">
        <w:t xml:space="preserve">others in the home at serious risk of harm.  These children have very limited treatment options to address these behaviors.  </w:t>
      </w:r>
    </w:p>
    <w:p w14:paraId="313802B4" w14:textId="77777777" w:rsidR="009F6C0E" w:rsidRPr="00B872A3" w:rsidRDefault="009F6C0E" w:rsidP="0030563F">
      <w:pPr>
        <w:spacing w:after="160"/>
      </w:pPr>
      <w:r w:rsidRPr="00B872A3">
        <w:t>DSS becomes the placement of last resort without a finding of abuse or neglect.</w:t>
      </w:r>
    </w:p>
    <w:p w14:paraId="4CCC7494" w14:textId="5E1E518B" w:rsidR="009F6C0E" w:rsidRPr="00B872A3" w:rsidRDefault="00C92C77" w:rsidP="0030563F">
      <w:pPr>
        <w:spacing w:after="160"/>
      </w:pPr>
      <w:r>
        <w:t xml:space="preserve">County Department of Social Services then have to take on </w:t>
      </w:r>
      <w:r w:rsidR="00946FC6">
        <w:t xml:space="preserve">a heavy administrative case management burden, the high costs of placement for these children that could include foster care, and </w:t>
      </w:r>
      <w:r w:rsidR="00A839E9">
        <w:t xml:space="preserve">take on the behavioral health burden associated with these children.  </w:t>
      </w:r>
    </w:p>
    <w:p w14:paraId="1C22EC48" w14:textId="33B376A1" w:rsidR="009F6C0E" w:rsidRPr="00B872A3" w:rsidRDefault="00A839E9" w:rsidP="0030563F">
      <w:pPr>
        <w:spacing w:after="160"/>
      </w:pPr>
      <w:r>
        <w:t xml:space="preserve">It should be noted </w:t>
      </w:r>
      <w:r w:rsidR="009F6C0E" w:rsidRPr="00B872A3">
        <w:t>County DSS agencies are not behavioral health providers.</w:t>
      </w:r>
    </w:p>
    <w:p w14:paraId="2637CD1D" w14:textId="77777777" w:rsidR="00A839E9" w:rsidRPr="006334E1" w:rsidRDefault="00A839E9" w:rsidP="006334E1">
      <w:pPr>
        <w:spacing w:after="160"/>
        <w:rPr>
          <w:b/>
          <w:bCs/>
          <w:u w:val="single"/>
        </w:rPr>
      </w:pPr>
      <w:r w:rsidRPr="006334E1">
        <w:rPr>
          <w:b/>
          <w:bCs/>
          <w:u w:val="single"/>
        </w:rPr>
        <w:t xml:space="preserve">NCACDSS recommends the following legislative action: </w:t>
      </w:r>
    </w:p>
    <w:p w14:paraId="62F40CBF" w14:textId="0EC41068" w:rsidR="009F6C0E" w:rsidRPr="00B872A3" w:rsidRDefault="006334E1" w:rsidP="0030563F">
      <w:pPr>
        <w:widowControl/>
        <w:numPr>
          <w:ilvl w:val="0"/>
          <w:numId w:val="21"/>
        </w:numPr>
        <w:autoSpaceDE/>
        <w:autoSpaceDN/>
        <w:spacing w:after="160"/>
      </w:pPr>
      <w:r>
        <w:t>Develop</w:t>
      </w:r>
      <w:r w:rsidR="009F6C0E" w:rsidRPr="00B872A3">
        <w:t xml:space="preserve"> statutory framework for refusal-to-parent cases.</w:t>
      </w:r>
    </w:p>
    <w:p w14:paraId="4799E26A" w14:textId="77777777" w:rsidR="009F6C0E" w:rsidRPr="00B872A3" w:rsidRDefault="009F6C0E" w:rsidP="0030563F">
      <w:pPr>
        <w:widowControl/>
        <w:numPr>
          <w:ilvl w:val="0"/>
          <w:numId w:val="21"/>
        </w:numPr>
        <w:autoSpaceDE/>
        <w:autoSpaceDN/>
        <w:spacing w:after="160"/>
      </w:pPr>
      <w:r w:rsidRPr="00B872A3">
        <w:t>Expand funding for youth behavioral health services.</w:t>
      </w:r>
    </w:p>
    <w:p w14:paraId="758FE3FB" w14:textId="77777777" w:rsidR="009F6C0E" w:rsidRPr="00B872A3" w:rsidRDefault="009F6C0E" w:rsidP="0030563F">
      <w:pPr>
        <w:widowControl/>
        <w:numPr>
          <w:ilvl w:val="0"/>
          <w:numId w:val="21"/>
        </w:numPr>
        <w:autoSpaceDE/>
        <w:autoSpaceDN/>
        <w:spacing w:after="160"/>
      </w:pPr>
      <w:r w:rsidRPr="00B872A3">
        <w:t>Increase residential treatment capacity and crisis services.</w:t>
      </w:r>
    </w:p>
    <w:p w14:paraId="2C2A0E78" w14:textId="5625CC2B" w:rsidR="009F6C0E" w:rsidRPr="00B872A3" w:rsidRDefault="009F6C0E" w:rsidP="0030563F">
      <w:pPr>
        <w:widowControl/>
        <w:numPr>
          <w:ilvl w:val="0"/>
          <w:numId w:val="21"/>
        </w:numPr>
        <w:autoSpaceDE/>
        <w:autoSpaceDN/>
        <w:spacing w:after="160"/>
      </w:pPr>
      <w:r w:rsidRPr="00B872A3">
        <w:t>Align accountability</w:t>
      </w:r>
      <w:r w:rsidR="009A7504">
        <w:t xml:space="preserve"> and outcome based measures</w:t>
      </w:r>
      <w:r w:rsidRPr="00B872A3">
        <w:t xml:space="preserve"> </w:t>
      </w:r>
      <w:r w:rsidR="009A7504">
        <w:t>of</w:t>
      </w:r>
      <w:r w:rsidRPr="00B872A3">
        <w:t xml:space="preserve"> managed care</w:t>
      </w:r>
      <w:r w:rsidR="009A7504">
        <w:t>/behavioral health</w:t>
      </w:r>
      <w:r w:rsidRPr="00B872A3">
        <w:t xml:space="preserve"> entities.</w:t>
      </w:r>
    </w:p>
    <w:p w14:paraId="4E45B7AD" w14:textId="77777777" w:rsidR="00273152" w:rsidRPr="00273152" w:rsidRDefault="00273152" w:rsidP="00273152">
      <w:pPr>
        <w:spacing w:after="160"/>
        <w:rPr>
          <w:b/>
          <w:bCs/>
          <w:u w:val="single"/>
        </w:rPr>
      </w:pPr>
      <w:r w:rsidRPr="00273152">
        <w:rPr>
          <w:b/>
          <w:bCs/>
          <w:u w:val="single"/>
        </w:rPr>
        <w:t>Director Guidance</w:t>
      </w:r>
    </w:p>
    <w:p w14:paraId="310DF83E" w14:textId="77777777" w:rsidR="009F6C0E" w:rsidRPr="00B872A3" w:rsidRDefault="009F6C0E" w:rsidP="0030563F">
      <w:pPr>
        <w:spacing w:after="160"/>
      </w:pPr>
      <w:r w:rsidRPr="00B872A3">
        <w:t>Child welfare cannot absorb unmet behavioral health system gaps without statutory clarity and shared fiscal responsibility.</w:t>
      </w:r>
    </w:p>
    <w:p w14:paraId="3F949B56" w14:textId="77777777" w:rsidR="005557E8" w:rsidRDefault="005557E8" w:rsidP="005557E8">
      <w:pPr>
        <w:spacing w:after="160"/>
      </w:pPr>
    </w:p>
    <w:p w14:paraId="0983969C" w14:textId="77777777" w:rsidR="005557E8" w:rsidRDefault="005557E8" w:rsidP="005557E8">
      <w:pPr>
        <w:spacing w:after="160"/>
      </w:pPr>
    </w:p>
    <w:p w14:paraId="2F49DC04" w14:textId="4317F7A0" w:rsidR="005557E8" w:rsidRPr="00B872A3" w:rsidRDefault="005557E8" w:rsidP="005557E8">
      <w:pPr>
        <w:spacing w:after="160"/>
      </w:pPr>
      <w:r>
        <w:t xml:space="preserve">As always the North Carolina Association of County Directors of Social Services </w:t>
      </w:r>
      <w:r w:rsidRPr="00B872A3">
        <w:t>stand ready to partner with the North Carolina General Assembly and the North Carolina Department of Health and Human Services to strengthen service delivery</w:t>
      </w:r>
      <w:r>
        <w:t xml:space="preserve">, </w:t>
      </w:r>
      <w:r w:rsidRPr="00B872A3">
        <w:t>protect vulnerable children, adults, and families</w:t>
      </w:r>
      <w:r>
        <w:t xml:space="preserve">, and address the systemic social challenges facing the citizens of North Carolina. </w:t>
      </w:r>
    </w:p>
    <w:p w14:paraId="66C6AC05" w14:textId="77777777" w:rsidR="009F6C0E" w:rsidRPr="00B872A3" w:rsidRDefault="009F6C0E" w:rsidP="0030563F"/>
    <w:p w14:paraId="6C014AB7" w14:textId="540B7340" w:rsidR="003B4F14" w:rsidRDefault="003B4F14" w:rsidP="0030563F">
      <w:pPr>
        <w:pStyle w:val="BodyText"/>
        <w:ind w:left="4228"/>
        <w:rPr>
          <w:sz w:val="18"/>
        </w:rPr>
      </w:pPr>
    </w:p>
    <w:sectPr w:rsidR="003B4F14" w:rsidSect="009F6C0E">
      <w:type w:val="continuous"/>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49D"/>
    <w:multiLevelType w:val="multilevel"/>
    <w:tmpl w:val="E56E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176B"/>
    <w:multiLevelType w:val="hybridMultilevel"/>
    <w:tmpl w:val="53C4E3E2"/>
    <w:lvl w:ilvl="0" w:tplc="19342B2E">
      <w:start w:val="1"/>
      <w:numFmt w:val="decimal"/>
      <w:lvlText w:val="%1."/>
      <w:lvlJc w:val="left"/>
      <w:pPr>
        <w:ind w:left="580" w:hanging="221"/>
      </w:pPr>
      <w:rPr>
        <w:rFonts w:ascii="Calibri" w:eastAsia="Calibri" w:hAnsi="Calibri" w:cs="Calibri" w:hint="default"/>
        <w:b/>
        <w:bCs/>
        <w:i w:val="0"/>
        <w:iCs w:val="0"/>
        <w:spacing w:val="0"/>
        <w:w w:val="100"/>
        <w:sz w:val="22"/>
        <w:szCs w:val="22"/>
        <w:lang w:val="en-US" w:eastAsia="en-US" w:bidi="ar-SA"/>
      </w:rPr>
    </w:lvl>
    <w:lvl w:ilvl="1" w:tplc="F8BC0456">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2" w:tplc="B14ADD94">
      <w:numFmt w:val="bullet"/>
      <w:lvlText w:val="•"/>
      <w:lvlJc w:val="left"/>
      <w:pPr>
        <w:ind w:left="2040" w:hanging="360"/>
      </w:pPr>
      <w:rPr>
        <w:rFonts w:hint="default"/>
        <w:lang w:val="en-US" w:eastAsia="en-US" w:bidi="ar-SA"/>
      </w:rPr>
    </w:lvl>
    <w:lvl w:ilvl="3" w:tplc="22D6F72E">
      <w:numFmt w:val="bullet"/>
      <w:lvlText w:val="•"/>
      <w:lvlJc w:val="left"/>
      <w:pPr>
        <w:ind w:left="3000" w:hanging="360"/>
      </w:pPr>
      <w:rPr>
        <w:rFonts w:hint="default"/>
        <w:lang w:val="en-US" w:eastAsia="en-US" w:bidi="ar-SA"/>
      </w:rPr>
    </w:lvl>
    <w:lvl w:ilvl="4" w:tplc="38BCD488">
      <w:numFmt w:val="bullet"/>
      <w:lvlText w:val="•"/>
      <w:lvlJc w:val="left"/>
      <w:pPr>
        <w:ind w:left="3960" w:hanging="360"/>
      </w:pPr>
      <w:rPr>
        <w:rFonts w:hint="default"/>
        <w:lang w:val="en-US" w:eastAsia="en-US" w:bidi="ar-SA"/>
      </w:rPr>
    </w:lvl>
    <w:lvl w:ilvl="5" w:tplc="EFB82348">
      <w:numFmt w:val="bullet"/>
      <w:lvlText w:val="•"/>
      <w:lvlJc w:val="left"/>
      <w:pPr>
        <w:ind w:left="4920" w:hanging="360"/>
      </w:pPr>
      <w:rPr>
        <w:rFonts w:hint="default"/>
        <w:lang w:val="en-US" w:eastAsia="en-US" w:bidi="ar-SA"/>
      </w:rPr>
    </w:lvl>
    <w:lvl w:ilvl="6" w:tplc="C5D29534">
      <w:numFmt w:val="bullet"/>
      <w:lvlText w:val="•"/>
      <w:lvlJc w:val="left"/>
      <w:pPr>
        <w:ind w:left="5880" w:hanging="360"/>
      </w:pPr>
      <w:rPr>
        <w:rFonts w:hint="default"/>
        <w:lang w:val="en-US" w:eastAsia="en-US" w:bidi="ar-SA"/>
      </w:rPr>
    </w:lvl>
    <w:lvl w:ilvl="7" w:tplc="7C4CD590">
      <w:numFmt w:val="bullet"/>
      <w:lvlText w:val="•"/>
      <w:lvlJc w:val="left"/>
      <w:pPr>
        <w:ind w:left="6840" w:hanging="360"/>
      </w:pPr>
      <w:rPr>
        <w:rFonts w:hint="default"/>
        <w:lang w:val="en-US" w:eastAsia="en-US" w:bidi="ar-SA"/>
      </w:rPr>
    </w:lvl>
    <w:lvl w:ilvl="8" w:tplc="8BCED500">
      <w:numFmt w:val="bullet"/>
      <w:lvlText w:val="•"/>
      <w:lvlJc w:val="left"/>
      <w:pPr>
        <w:ind w:left="7800" w:hanging="360"/>
      </w:pPr>
      <w:rPr>
        <w:rFonts w:hint="default"/>
        <w:lang w:val="en-US" w:eastAsia="en-US" w:bidi="ar-SA"/>
      </w:rPr>
    </w:lvl>
  </w:abstractNum>
  <w:abstractNum w:abstractNumId="2" w15:restartNumberingAfterBreak="0">
    <w:nsid w:val="0F99187A"/>
    <w:multiLevelType w:val="multilevel"/>
    <w:tmpl w:val="642E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419D2"/>
    <w:multiLevelType w:val="multilevel"/>
    <w:tmpl w:val="A8C6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2488"/>
    <w:multiLevelType w:val="multilevel"/>
    <w:tmpl w:val="7CA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33919"/>
    <w:multiLevelType w:val="multilevel"/>
    <w:tmpl w:val="890E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D6754"/>
    <w:multiLevelType w:val="multilevel"/>
    <w:tmpl w:val="BE7E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016F8"/>
    <w:multiLevelType w:val="multilevel"/>
    <w:tmpl w:val="D7D0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00FE5"/>
    <w:multiLevelType w:val="multilevel"/>
    <w:tmpl w:val="CD76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F7CE1"/>
    <w:multiLevelType w:val="multilevel"/>
    <w:tmpl w:val="20C8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11AF1"/>
    <w:multiLevelType w:val="multilevel"/>
    <w:tmpl w:val="82E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73492"/>
    <w:multiLevelType w:val="multilevel"/>
    <w:tmpl w:val="F17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57DDF"/>
    <w:multiLevelType w:val="multilevel"/>
    <w:tmpl w:val="4300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C1487"/>
    <w:multiLevelType w:val="multilevel"/>
    <w:tmpl w:val="8020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618E4"/>
    <w:multiLevelType w:val="multilevel"/>
    <w:tmpl w:val="17A0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833BD"/>
    <w:multiLevelType w:val="multilevel"/>
    <w:tmpl w:val="221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74A0E"/>
    <w:multiLevelType w:val="multilevel"/>
    <w:tmpl w:val="78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85BAE"/>
    <w:multiLevelType w:val="multilevel"/>
    <w:tmpl w:val="C94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D6733"/>
    <w:multiLevelType w:val="multilevel"/>
    <w:tmpl w:val="A680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4140D"/>
    <w:multiLevelType w:val="multilevel"/>
    <w:tmpl w:val="BA2A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15C52"/>
    <w:multiLevelType w:val="multilevel"/>
    <w:tmpl w:val="1F80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07C0C"/>
    <w:multiLevelType w:val="hybridMultilevel"/>
    <w:tmpl w:val="53FAEFE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1068B"/>
    <w:multiLevelType w:val="hybridMultilevel"/>
    <w:tmpl w:val="8A30C24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63446"/>
    <w:multiLevelType w:val="multilevel"/>
    <w:tmpl w:val="4D28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837081">
    <w:abstractNumId w:val="1"/>
  </w:num>
  <w:num w:numId="2" w16cid:durableId="1372264370">
    <w:abstractNumId w:val="4"/>
  </w:num>
  <w:num w:numId="3" w16cid:durableId="377750055">
    <w:abstractNumId w:val="9"/>
  </w:num>
  <w:num w:numId="4" w16cid:durableId="259413073">
    <w:abstractNumId w:val="13"/>
  </w:num>
  <w:num w:numId="5" w16cid:durableId="6250443">
    <w:abstractNumId w:val="23"/>
  </w:num>
  <w:num w:numId="6" w16cid:durableId="758522922">
    <w:abstractNumId w:val="10"/>
  </w:num>
  <w:num w:numId="7" w16cid:durableId="613291978">
    <w:abstractNumId w:val="7"/>
  </w:num>
  <w:num w:numId="8" w16cid:durableId="356276979">
    <w:abstractNumId w:val="17"/>
  </w:num>
  <w:num w:numId="9" w16cid:durableId="1500077868">
    <w:abstractNumId w:val="19"/>
  </w:num>
  <w:num w:numId="10" w16cid:durableId="507059182">
    <w:abstractNumId w:val="16"/>
  </w:num>
  <w:num w:numId="11" w16cid:durableId="1240361922">
    <w:abstractNumId w:val="8"/>
  </w:num>
  <w:num w:numId="12" w16cid:durableId="1302080866">
    <w:abstractNumId w:val="14"/>
  </w:num>
  <w:num w:numId="13" w16cid:durableId="485974264">
    <w:abstractNumId w:val="11"/>
  </w:num>
  <w:num w:numId="14" w16cid:durableId="1691104802">
    <w:abstractNumId w:val="15"/>
  </w:num>
  <w:num w:numId="15" w16cid:durableId="2008092548">
    <w:abstractNumId w:val="0"/>
  </w:num>
  <w:num w:numId="16" w16cid:durableId="713041087">
    <w:abstractNumId w:val="18"/>
  </w:num>
  <w:num w:numId="17" w16cid:durableId="1554076894">
    <w:abstractNumId w:val="20"/>
  </w:num>
  <w:num w:numId="18" w16cid:durableId="900944225">
    <w:abstractNumId w:val="3"/>
  </w:num>
  <w:num w:numId="19" w16cid:durableId="260989918">
    <w:abstractNumId w:val="12"/>
  </w:num>
  <w:num w:numId="20" w16cid:durableId="285740329">
    <w:abstractNumId w:val="2"/>
  </w:num>
  <w:num w:numId="21" w16cid:durableId="955060081">
    <w:abstractNumId w:val="5"/>
  </w:num>
  <w:num w:numId="22" w16cid:durableId="306906107">
    <w:abstractNumId w:val="6"/>
  </w:num>
  <w:num w:numId="23" w16cid:durableId="791901299">
    <w:abstractNumId w:val="21"/>
  </w:num>
  <w:num w:numId="24" w16cid:durableId="769024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4"/>
    <w:rsid w:val="00023090"/>
    <w:rsid w:val="00033E21"/>
    <w:rsid w:val="00057335"/>
    <w:rsid w:val="00083DD5"/>
    <w:rsid w:val="00093262"/>
    <w:rsid w:val="000F46F2"/>
    <w:rsid w:val="0013705B"/>
    <w:rsid w:val="001956C5"/>
    <w:rsid w:val="001F6CDC"/>
    <w:rsid w:val="00253571"/>
    <w:rsid w:val="00265E5B"/>
    <w:rsid w:val="00273152"/>
    <w:rsid w:val="002F50D3"/>
    <w:rsid w:val="0030563F"/>
    <w:rsid w:val="003061DB"/>
    <w:rsid w:val="00312B8F"/>
    <w:rsid w:val="00313B42"/>
    <w:rsid w:val="003337C4"/>
    <w:rsid w:val="0034137D"/>
    <w:rsid w:val="003437F7"/>
    <w:rsid w:val="00377403"/>
    <w:rsid w:val="003A1653"/>
    <w:rsid w:val="003B4F14"/>
    <w:rsid w:val="003D61E4"/>
    <w:rsid w:val="00490D99"/>
    <w:rsid w:val="004E210C"/>
    <w:rsid w:val="0050353F"/>
    <w:rsid w:val="00536677"/>
    <w:rsid w:val="00542D1F"/>
    <w:rsid w:val="005557E8"/>
    <w:rsid w:val="00580959"/>
    <w:rsid w:val="005A4DB2"/>
    <w:rsid w:val="005E0B4E"/>
    <w:rsid w:val="005E3BB3"/>
    <w:rsid w:val="00616674"/>
    <w:rsid w:val="006334E1"/>
    <w:rsid w:val="00671E07"/>
    <w:rsid w:val="00680672"/>
    <w:rsid w:val="0069108A"/>
    <w:rsid w:val="006A3B9D"/>
    <w:rsid w:val="006B111F"/>
    <w:rsid w:val="006C261C"/>
    <w:rsid w:val="006E651F"/>
    <w:rsid w:val="00766763"/>
    <w:rsid w:val="00767C8A"/>
    <w:rsid w:val="00781A07"/>
    <w:rsid w:val="007B21D9"/>
    <w:rsid w:val="007D40AC"/>
    <w:rsid w:val="007E34E7"/>
    <w:rsid w:val="007F170E"/>
    <w:rsid w:val="007F5CC7"/>
    <w:rsid w:val="00806650"/>
    <w:rsid w:val="00807C5B"/>
    <w:rsid w:val="0081320B"/>
    <w:rsid w:val="0083048C"/>
    <w:rsid w:val="00832CA6"/>
    <w:rsid w:val="00837440"/>
    <w:rsid w:val="00841838"/>
    <w:rsid w:val="0084627E"/>
    <w:rsid w:val="00864400"/>
    <w:rsid w:val="008A7841"/>
    <w:rsid w:val="008C0F43"/>
    <w:rsid w:val="008D154D"/>
    <w:rsid w:val="008D4EE2"/>
    <w:rsid w:val="00917CD5"/>
    <w:rsid w:val="0092612E"/>
    <w:rsid w:val="00946FC6"/>
    <w:rsid w:val="00961743"/>
    <w:rsid w:val="009A7504"/>
    <w:rsid w:val="009B3B45"/>
    <w:rsid w:val="009F6C0E"/>
    <w:rsid w:val="00A00AF4"/>
    <w:rsid w:val="00A02EDB"/>
    <w:rsid w:val="00A206FF"/>
    <w:rsid w:val="00A233B2"/>
    <w:rsid w:val="00A40EC0"/>
    <w:rsid w:val="00A55C06"/>
    <w:rsid w:val="00A616CA"/>
    <w:rsid w:val="00A813D4"/>
    <w:rsid w:val="00A839E9"/>
    <w:rsid w:val="00A93C7B"/>
    <w:rsid w:val="00A94197"/>
    <w:rsid w:val="00AD63A7"/>
    <w:rsid w:val="00AD7A4A"/>
    <w:rsid w:val="00AE0AF3"/>
    <w:rsid w:val="00B06CBA"/>
    <w:rsid w:val="00B56794"/>
    <w:rsid w:val="00B82DF2"/>
    <w:rsid w:val="00BB31FF"/>
    <w:rsid w:val="00BF01D8"/>
    <w:rsid w:val="00C73C59"/>
    <w:rsid w:val="00C92C77"/>
    <w:rsid w:val="00CF6689"/>
    <w:rsid w:val="00D309CB"/>
    <w:rsid w:val="00D4306B"/>
    <w:rsid w:val="00D859DF"/>
    <w:rsid w:val="00D86163"/>
    <w:rsid w:val="00D96E9D"/>
    <w:rsid w:val="00DB5450"/>
    <w:rsid w:val="00DD3F48"/>
    <w:rsid w:val="00E3533A"/>
    <w:rsid w:val="00E67CD7"/>
    <w:rsid w:val="00E7017D"/>
    <w:rsid w:val="00E8170C"/>
    <w:rsid w:val="00EA7CD5"/>
    <w:rsid w:val="00EB0CEE"/>
    <w:rsid w:val="00EB7D77"/>
    <w:rsid w:val="00EF35B9"/>
    <w:rsid w:val="00F01421"/>
    <w:rsid w:val="00F55D09"/>
    <w:rsid w:val="00F71D7B"/>
    <w:rsid w:val="00F71FAC"/>
    <w:rsid w:val="00FC6F2D"/>
    <w:rsid w:val="00FD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4A65"/>
  <w15:docId w15:val="{E2F332D9-1702-4065-B438-04062731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8"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37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North+Carolina+Child+Welfare+Caseload+Standards&amp;rlz=1C1GCEU_enUS1073US1073&amp;oq=North+Carolina+Child+Welfare+Caseload+Standards&amp;gs_lcrp=EgZjaHJvbWUyCQgAEEUYORigATIHCAEQIRigATIHCAIQIRigAdIBCDc2MTRqMGo3qAIIsAIB&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leg.gov/Files/Library/agency/dhhs15203.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2877</Words>
  <Characters>14358</Characters>
  <Application>Microsoft Office Word</Application>
  <DocSecurity>0</DocSecurity>
  <Lines>211</Lines>
  <Paragraphs>31</Paragraphs>
  <ScaleCrop>false</ScaleCrop>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 Consulting</dc:creator>
  <cp:lastModifiedBy>Geoffrey Marett</cp:lastModifiedBy>
  <cp:revision>5</cp:revision>
  <dcterms:created xsi:type="dcterms:W3CDTF">2026-03-06T13:36:00Z</dcterms:created>
  <dcterms:modified xsi:type="dcterms:W3CDTF">2026-03-06T13:38:00Z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Acrobat PDFMaker 25 for Word</vt:lpwstr>
  </property>
  <property fmtid="{D5CDD505-2E9C-101B-9397-08002B2CF9AE}" pid="4" name="LastSaved">
    <vt:filetime>2026-02-20T00:00:00Z</vt:filetime>
  </property>
  <property fmtid="{D5CDD505-2E9C-101B-9397-08002B2CF9AE}" pid="5" name="Producer">
    <vt:lpwstr>Adobe PDF Library 25.1.159</vt:lpwstr>
  </property>
  <property fmtid="{D5CDD505-2E9C-101B-9397-08002B2CF9AE}" pid="6" name="SourceModified">
    <vt:lpwstr>D:20260213193422</vt:lpwstr>
  </property>
  <property fmtid="{D5CDD505-2E9C-101B-9397-08002B2CF9AE}" pid="7" name="MSIP_Label_defa4170-0d19-0005-0004-bc88714345d2_Enabled">
    <vt:lpwstr>true</vt:lpwstr>
  </property>
  <property fmtid="{D5CDD505-2E9C-101B-9397-08002B2CF9AE}" pid="8" name="MSIP_Label_defa4170-0d19-0005-0004-bc88714345d2_SetDate">
    <vt:lpwstr>2026-02-24T13:21:52Z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1159d2ce-b535-4828-8e34-660341dc65bf</vt:lpwstr>
  </property>
  <property fmtid="{D5CDD505-2E9C-101B-9397-08002B2CF9AE}" pid="12" name="MSIP_Label_defa4170-0d19-0005-0004-bc88714345d2_ActionId">
    <vt:lpwstr>5885cbfd-7bae-4e47-883f-19ca6b919146</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MSIP_Label_eca45d3f-0c6e-41ec-8973-6cf908ce0d60_Enabled">
    <vt:lpwstr>true</vt:lpwstr>
  </property>
  <property fmtid="{D5CDD505-2E9C-101B-9397-08002B2CF9AE}" pid="16" name="MSIP_Label_eca45d3f-0c6e-41ec-8973-6cf908ce0d60_SetDate">
    <vt:lpwstr>2026-02-26T12:45:44Z</vt:lpwstr>
  </property>
  <property fmtid="{D5CDD505-2E9C-101B-9397-08002B2CF9AE}" pid="17" name="MSIP_Label_eca45d3f-0c6e-41ec-8973-6cf908ce0d60_Method">
    <vt:lpwstr>Standard</vt:lpwstr>
  </property>
  <property fmtid="{D5CDD505-2E9C-101B-9397-08002B2CF9AE}" pid="18" name="MSIP_Label_eca45d3f-0c6e-41ec-8973-6cf908ce0d60_Name">
    <vt:lpwstr>defa4170-0d19-0005-0004-bc88714345d2</vt:lpwstr>
  </property>
  <property fmtid="{D5CDD505-2E9C-101B-9397-08002B2CF9AE}" pid="19" name="MSIP_Label_eca45d3f-0c6e-41ec-8973-6cf908ce0d60_SiteId">
    <vt:lpwstr>a9acd5d6-1528-4378-86f6-01cb3b9ceef1</vt:lpwstr>
  </property>
  <property fmtid="{D5CDD505-2E9C-101B-9397-08002B2CF9AE}" pid="20" name="MSIP_Label_eca45d3f-0c6e-41ec-8973-6cf908ce0d60_ActionId">
    <vt:lpwstr>bf3ef41c-7a1b-40dd-b6b7-ef44bea8195b</vt:lpwstr>
  </property>
  <property fmtid="{D5CDD505-2E9C-101B-9397-08002B2CF9AE}" pid="21" name="MSIP_Label_eca45d3f-0c6e-41ec-8973-6cf908ce0d60_ContentBits">
    <vt:lpwstr>0</vt:lpwstr>
  </property>
  <property fmtid="{D5CDD505-2E9C-101B-9397-08002B2CF9AE}" pid="22" name="MSIP_Label_eca45d3f-0c6e-41ec-8973-6cf908ce0d60_Tag">
    <vt:lpwstr>10, 3, 0, 1</vt:lpwstr>
  </property>
</Properties>
</file>