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40" w:rsidRPr="004E7AAA" w:rsidRDefault="006C56AE" w:rsidP="006C56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7AAA">
        <w:rPr>
          <w:rFonts w:ascii="Arial" w:hAnsi="Arial" w:cs="Arial"/>
          <w:b/>
          <w:sz w:val="24"/>
          <w:szCs w:val="24"/>
        </w:rPr>
        <w:t>Adult Services Committee 11/13/2019</w:t>
      </w:r>
    </w:p>
    <w:p w:rsidR="006C56AE" w:rsidRDefault="004E7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members: Angela Ellis, Clint Lewis, Felissa Ferrell; John Carroll-on the phone</w:t>
      </w:r>
    </w:p>
    <w:p w:rsidR="004E7AAA" w:rsidRDefault="004E7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Terry Weddle-Surry, Kristy Preston-Surry, Toni Welch-Randolph, Tracie Murphy-Randolph, Yvette Smith-Iredell, Edwin Bass-Harnett, </w:t>
      </w:r>
      <w:proofErr w:type="spellStart"/>
      <w:r>
        <w:rPr>
          <w:rFonts w:ascii="Arial" w:hAnsi="Arial" w:cs="Arial"/>
          <w:sz w:val="24"/>
          <w:szCs w:val="24"/>
        </w:rPr>
        <w:t>Saha</w:t>
      </w:r>
      <w:proofErr w:type="spellEnd"/>
      <w:r>
        <w:rPr>
          <w:rFonts w:ascii="Arial" w:hAnsi="Arial" w:cs="Arial"/>
          <w:sz w:val="24"/>
          <w:szCs w:val="24"/>
        </w:rPr>
        <w:t xml:space="preserve"> Smith-DAAS, Tom Hughes- Watauga, Angie Phillips-DAAS, Karey Perez-DAAS, Preston </w:t>
      </w:r>
      <w:proofErr w:type="spellStart"/>
      <w:r>
        <w:rPr>
          <w:rFonts w:ascii="Arial" w:hAnsi="Arial" w:cs="Arial"/>
          <w:sz w:val="24"/>
          <w:szCs w:val="24"/>
        </w:rPr>
        <w:t>Carddock</w:t>
      </w:r>
      <w:proofErr w:type="spellEnd"/>
      <w:r>
        <w:rPr>
          <w:rFonts w:ascii="Arial" w:hAnsi="Arial" w:cs="Arial"/>
          <w:sz w:val="24"/>
          <w:szCs w:val="24"/>
        </w:rPr>
        <w:t xml:space="preserve">-Green, Dora Ann Carter-Halifax, Jenise Horton-Guilford, Rich </w:t>
      </w:r>
      <w:proofErr w:type="spellStart"/>
      <w:r>
        <w:rPr>
          <w:rFonts w:ascii="Arial" w:hAnsi="Arial" w:cs="Arial"/>
          <w:sz w:val="24"/>
          <w:szCs w:val="24"/>
        </w:rPr>
        <w:t>Ohmer</w:t>
      </w:r>
      <w:proofErr w:type="spellEnd"/>
      <w:r>
        <w:rPr>
          <w:rFonts w:ascii="Arial" w:hAnsi="Arial" w:cs="Arial"/>
          <w:sz w:val="24"/>
          <w:szCs w:val="24"/>
        </w:rPr>
        <w:t xml:space="preserve">-Brunswick, Kari Sanders-Onslow, Nina Williams-Wayne, Kim McGuire-Wayne, Christine Dowell-Chowan, Tony Carpenter-Lincoln, Adrian Daye-Alamance, Shelia Evans-North Hampton, Peggy Egan-Mecklenburg, Kathy Ford-Pasquotank, </w:t>
      </w:r>
      <w:proofErr w:type="spellStart"/>
      <w:r>
        <w:rPr>
          <w:rFonts w:ascii="Arial" w:hAnsi="Arial" w:cs="Arial"/>
          <w:sz w:val="24"/>
          <w:szCs w:val="24"/>
        </w:rPr>
        <w:t>Donza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Mcleon</w:t>
      </w:r>
      <w:proofErr w:type="spellEnd"/>
      <w:r>
        <w:rPr>
          <w:rFonts w:ascii="Arial" w:hAnsi="Arial" w:cs="Arial"/>
          <w:sz w:val="24"/>
          <w:szCs w:val="24"/>
        </w:rPr>
        <w:t xml:space="preserve">-Stanly, Trish Baker-Alexander </w:t>
      </w:r>
    </w:p>
    <w:p w:rsidR="004E7AAA" w:rsidRPr="004E7AAA" w:rsidRDefault="004E7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phone:</w:t>
      </w:r>
    </w:p>
    <w:p w:rsidR="0089484D" w:rsidRPr="0089484D" w:rsidRDefault="0089484D" w:rsidP="00894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7AAA">
        <w:rPr>
          <w:rFonts w:ascii="Arial" w:eastAsia="Times New Roman" w:hAnsi="Arial" w:cs="Arial"/>
          <w:color w:val="000000"/>
          <w:sz w:val="24"/>
          <w:szCs w:val="24"/>
        </w:rPr>
        <w:t xml:space="preserve">LV </w:t>
      </w:r>
      <w:proofErr w:type="spellStart"/>
      <w:r w:rsidRPr="004E7AAA">
        <w:rPr>
          <w:rFonts w:ascii="Arial" w:eastAsia="Times New Roman" w:hAnsi="Arial" w:cs="Arial"/>
          <w:color w:val="000000"/>
          <w:sz w:val="24"/>
          <w:szCs w:val="24"/>
        </w:rPr>
        <w:t>McKillian</w:t>
      </w:r>
      <w:proofErr w:type="spellEnd"/>
      <w:r w:rsidRPr="004E7A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4E7AAA">
        <w:rPr>
          <w:rFonts w:ascii="Arial" w:eastAsia="Times New Roman" w:hAnsi="Arial" w:cs="Arial"/>
          <w:color w:val="000000"/>
          <w:sz w:val="24"/>
          <w:szCs w:val="24"/>
        </w:rPr>
        <w:t xml:space="preserve"> Johnston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E7AAA">
        <w:rPr>
          <w:rFonts w:ascii="Arial" w:eastAsia="Times New Roman" w:hAnsi="Arial" w:cs="Arial"/>
          <w:color w:val="000000"/>
          <w:sz w:val="24"/>
          <w:szCs w:val="24"/>
        </w:rPr>
        <w:t>Julie Sebastian – Alexander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E7AAA">
        <w:rPr>
          <w:rFonts w:ascii="Arial" w:eastAsia="Times New Roman" w:hAnsi="Arial" w:cs="Arial"/>
          <w:color w:val="000000"/>
          <w:sz w:val="24"/>
          <w:szCs w:val="24"/>
        </w:rPr>
        <w:t>Michelle Bates – Moore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Crista </w:t>
      </w:r>
      <w:proofErr w:type="spellStart"/>
      <w:r w:rsidRPr="0089484D">
        <w:rPr>
          <w:rFonts w:ascii="Arial" w:eastAsia="Times New Roman" w:hAnsi="Arial" w:cs="Arial"/>
          <w:color w:val="000000"/>
          <w:sz w:val="24"/>
          <w:szCs w:val="24"/>
        </w:rPr>
        <w:t>Ramroop</w:t>
      </w:r>
      <w:proofErr w:type="spellEnd"/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– Davie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Melinda Hudson – Person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Dean Bethea – Lincoln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Anthony Hodges – Cabarrus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Cynthia Ross – Pitt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Shea Neal – Nash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Sarah Hill 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Nash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9484D">
        <w:rPr>
          <w:rFonts w:ascii="Arial" w:eastAsia="Times New Roman" w:hAnsi="Arial" w:cs="Arial"/>
          <w:color w:val="000000"/>
          <w:sz w:val="24"/>
          <w:szCs w:val="24"/>
        </w:rPr>
        <w:t>Latawnya</w:t>
      </w:r>
      <w:proofErr w:type="spellEnd"/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Hall – Alamance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Joann </w:t>
      </w:r>
      <w:proofErr w:type="spellStart"/>
      <w:r w:rsidRPr="0089484D">
        <w:rPr>
          <w:rFonts w:ascii="Arial" w:eastAsia="Times New Roman" w:hAnsi="Arial" w:cs="Arial"/>
          <w:color w:val="000000"/>
          <w:sz w:val="24"/>
          <w:szCs w:val="24"/>
        </w:rPr>
        <w:t>Widley</w:t>
      </w:r>
      <w:proofErr w:type="spellEnd"/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– APR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April Black – APR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Pamela Nelms – Franklin</w:t>
      </w:r>
    </w:p>
    <w:p w:rsidR="0089484D" w:rsidRPr="0089484D" w:rsidRDefault="0089484D" w:rsidP="00894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84D">
        <w:rPr>
          <w:rFonts w:ascii="Arial" w:eastAsia="Times New Roman" w:hAnsi="Arial" w:cs="Arial"/>
          <w:color w:val="000000"/>
          <w:sz w:val="24"/>
          <w:szCs w:val="24"/>
        </w:rPr>
        <w:t>Marlana Riley – Yadkin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Nina Stout – Davidson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Ann Roberts – Forsyth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Diane Hayden – Guilford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Brand Mann – Tyrell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Katherine McCarron – Dare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Dena Patrick – Bladen</w:t>
      </w:r>
    </w:p>
    <w:p w:rsidR="0089484D" w:rsidRPr="0089484D" w:rsidRDefault="0089484D" w:rsidP="00894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84D">
        <w:rPr>
          <w:rFonts w:ascii="Arial" w:eastAsia="Times New Roman" w:hAnsi="Arial" w:cs="Arial"/>
          <w:color w:val="000000"/>
          <w:sz w:val="24"/>
          <w:szCs w:val="24"/>
        </w:rPr>
        <w:t>Jill Sampson – Bladen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9484D">
        <w:rPr>
          <w:rFonts w:ascii="Arial" w:eastAsia="Times New Roman" w:hAnsi="Arial" w:cs="Arial"/>
          <w:color w:val="000000"/>
          <w:sz w:val="24"/>
          <w:szCs w:val="24"/>
        </w:rPr>
        <w:t>Artelia</w:t>
      </w:r>
      <w:proofErr w:type="spellEnd"/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Trice – Vance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Angie Brinkley – Johnston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Cathy Murray – Rockingham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Beverly Heine 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Brunswick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9484D">
        <w:rPr>
          <w:rFonts w:ascii="Arial" w:eastAsia="Times New Roman" w:hAnsi="Arial" w:cs="Arial"/>
          <w:color w:val="000000"/>
          <w:sz w:val="24"/>
          <w:szCs w:val="24"/>
        </w:rPr>
        <w:t>Daina</w:t>
      </w:r>
      <w:proofErr w:type="spellEnd"/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Frederick – Rowan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Rodney Franklin – Catawba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Kathi Graham – APR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Renae Minor – Chatham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Karla Joyner – New Hanover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Belinda Belfield – Halifax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Traci Corn – Henderson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Susie Branch – Surry</w:t>
      </w:r>
    </w:p>
    <w:p w:rsidR="0089484D" w:rsidRPr="0089484D" w:rsidRDefault="0089484D" w:rsidP="00894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84D">
        <w:rPr>
          <w:rFonts w:ascii="Arial" w:eastAsia="Times New Roman" w:hAnsi="Arial" w:cs="Arial"/>
          <w:color w:val="000000"/>
          <w:sz w:val="24"/>
          <w:szCs w:val="24"/>
        </w:rPr>
        <w:t>Melinda Lane – Columbus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Lori Leggett – Beaufort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>John Carroll – Rutherford</w:t>
      </w:r>
    </w:p>
    <w:p w:rsidR="0089484D" w:rsidRPr="004E7AAA" w:rsidRDefault="0089484D" w:rsidP="004E7A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Lori Hall 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9484D">
        <w:rPr>
          <w:rFonts w:ascii="Arial" w:eastAsia="Times New Roman" w:hAnsi="Arial" w:cs="Arial"/>
          <w:color w:val="000000"/>
          <w:sz w:val="24"/>
          <w:szCs w:val="24"/>
        </w:rPr>
        <w:t xml:space="preserve"> Rutherford</w:t>
      </w:r>
      <w:r w:rsidR="004E7AA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E7AAA">
        <w:rPr>
          <w:rFonts w:ascii="Arial" w:hAnsi="Arial" w:cs="Arial"/>
          <w:sz w:val="24"/>
          <w:szCs w:val="24"/>
        </w:rPr>
        <w:t>Glenn Osborne</w:t>
      </w:r>
      <w:r w:rsidR="004E7AAA">
        <w:rPr>
          <w:rFonts w:ascii="Arial" w:hAnsi="Arial" w:cs="Arial"/>
          <w:sz w:val="24"/>
          <w:szCs w:val="24"/>
        </w:rPr>
        <w:t>-Wilson</w:t>
      </w:r>
    </w:p>
    <w:p w:rsidR="0089484D" w:rsidRDefault="0089484D"/>
    <w:p w:rsidR="006C56AE" w:rsidRPr="004E7AAA" w:rsidRDefault="006C56AE">
      <w:pPr>
        <w:rPr>
          <w:rFonts w:ascii="Arial" w:hAnsi="Arial" w:cs="Arial"/>
          <w:sz w:val="24"/>
          <w:szCs w:val="24"/>
        </w:rPr>
      </w:pPr>
      <w:r w:rsidRPr="005759CB">
        <w:rPr>
          <w:rFonts w:ascii="Arial" w:hAnsi="Arial" w:cs="Arial"/>
          <w:b/>
          <w:sz w:val="24"/>
          <w:szCs w:val="24"/>
        </w:rPr>
        <w:t>Approval of the minutes</w:t>
      </w:r>
      <w:r w:rsidRPr="004E7AAA">
        <w:rPr>
          <w:rFonts w:ascii="Arial" w:hAnsi="Arial" w:cs="Arial"/>
          <w:sz w:val="24"/>
          <w:szCs w:val="24"/>
        </w:rPr>
        <w:t>-Peggy</w:t>
      </w:r>
      <w:r w:rsidR="005759CB">
        <w:rPr>
          <w:rFonts w:ascii="Arial" w:hAnsi="Arial" w:cs="Arial"/>
          <w:sz w:val="24"/>
          <w:szCs w:val="24"/>
        </w:rPr>
        <w:t xml:space="preserve"> Egan</w:t>
      </w:r>
      <w:r w:rsidRPr="004E7AAA">
        <w:rPr>
          <w:rFonts w:ascii="Arial" w:hAnsi="Arial" w:cs="Arial"/>
          <w:sz w:val="24"/>
          <w:szCs w:val="24"/>
        </w:rPr>
        <w:t xml:space="preserve">, Shelia </w:t>
      </w:r>
      <w:r w:rsidR="0086090A">
        <w:rPr>
          <w:rFonts w:ascii="Arial" w:hAnsi="Arial" w:cs="Arial"/>
          <w:sz w:val="24"/>
          <w:szCs w:val="24"/>
        </w:rPr>
        <w:t>Evans</w:t>
      </w:r>
    </w:p>
    <w:p w:rsidR="006C56AE" w:rsidRPr="004E7AAA" w:rsidRDefault="006C56AE">
      <w:pPr>
        <w:rPr>
          <w:rFonts w:ascii="Arial" w:hAnsi="Arial" w:cs="Arial"/>
          <w:sz w:val="24"/>
          <w:szCs w:val="24"/>
        </w:rPr>
      </w:pPr>
      <w:r w:rsidRPr="0086090A">
        <w:rPr>
          <w:rFonts w:ascii="Arial" w:hAnsi="Arial" w:cs="Arial"/>
          <w:b/>
          <w:sz w:val="24"/>
          <w:szCs w:val="24"/>
        </w:rPr>
        <w:t>Transition to Community Living Initiative</w:t>
      </w:r>
      <w:r w:rsidR="0086090A">
        <w:rPr>
          <w:rFonts w:ascii="Arial" w:hAnsi="Arial" w:cs="Arial"/>
          <w:b/>
          <w:sz w:val="24"/>
          <w:szCs w:val="24"/>
        </w:rPr>
        <w:t xml:space="preserve"> Presentation</w:t>
      </w:r>
      <w:r w:rsidRPr="004E7AAA">
        <w:rPr>
          <w:rFonts w:ascii="Arial" w:hAnsi="Arial" w:cs="Arial"/>
          <w:sz w:val="24"/>
          <w:szCs w:val="24"/>
        </w:rPr>
        <w:t xml:space="preserve">-Holly Riddle, Jessa Johnson and Drew Kristel </w:t>
      </w:r>
    </w:p>
    <w:p w:rsidR="000B57A8" w:rsidRDefault="000B5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Ground of the TCLI Settlement Agreements:</w:t>
      </w:r>
    </w:p>
    <w:p w:rsidR="000B57A8" w:rsidRPr="000B57A8" w:rsidRDefault="006C56AE" w:rsidP="000B57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7A8">
        <w:rPr>
          <w:rFonts w:ascii="Arial" w:hAnsi="Arial" w:cs="Arial"/>
          <w:sz w:val="24"/>
          <w:szCs w:val="24"/>
        </w:rPr>
        <w:t>In July 201</w:t>
      </w:r>
      <w:r w:rsidR="000B57A8" w:rsidRPr="000B57A8">
        <w:rPr>
          <w:rFonts w:ascii="Arial" w:hAnsi="Arial" w:cs="Arial"/>
          <w:sz w:val="24"/>
          <w:szCs w:val="24"/>
        </w:rPr>
        <w:t>0</w:t>
      </w:r>
      <w:r w:rsidRPr="000B57A8">
        <w:rPr>
          <w:rFonts w:ascii="Arial" w:hAnsi="Arial" w:cs="Arial"/>
          <w:sz w:val="24"/>
          <w:szCs w:val="24"/>
        </w:rPr>
        <w:t>, DRNC filed a complaint with the US DOJ</w:t>
      </w:r>
      <w:r w:rsidR="00D07362" w:rsidRPr="000B57A8">
        <w:rPr>
          <w:rFonts w:ascii="Arial" w:hAnsi="Arial" w:cs="Arial"/>
          <w:sz w:val="24"/>
          <w:szCs w:val="24"/>
        </w:rPr>
        <w:t>.</w:t>
      </w:r>
    </w:p>
    <w:p w:rsidR="006C56AE" w:rsidRPr="000B57A8" w:rsidRDefault="000B57A8" w:rsidP="000B57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7A8">
        <w:rPr>
          <w:rFonts w:ascii="Arial" w:hAnsi="Arial" w:cs="Arial"/>
          <w:sz w:val="24"/>
          <w:szCs w:val="24"/>
        </w:rPr>
        <w:t xml:space="preserve">US Supreme Court Decision: interpretation of the ADA </w:t>
      </w:r>
      <w:r w:rsidR="00D07362" w:rsidRPr="000B57A8">
        <w:rPr>
          <w:rFonts w:ascii="Arial" w:hAnsi="Arial" w:cs="Arial"/>
          <w:sz w:val="24"/>
          <w:szCs w:val="24"/>
        </w:rPr>
        <w:t>case-Ol</w:t>
      </w:r>
      <w:r w:rsidRPr="000B57A8">
        <w:rPr>
          <w:rFonts w:ascii="Arial" w:hAnsi="Arial" w:cs="Arial"/>
          <w:sz w:val="24"/>
          <w:szCs w:val="24"/>
        </w:rPr>
        <w:t xml:space="preserve">mstead vs L.C., States must </w:t>
      </w:r>
      <w:r w:rsidR="00D07362" w:rsidRPr="000B57A8">
        <w:rPr>
          <w:rFonts w:ascii="Arial" w:hAnsi="Arial" w:cs="Arial"/>
          <w:sz w:val="24"/>
          <w:szCs w:val="24"/>
        </w:rPr>
        <w:t xml:space="preserve">administer programs and activities in the most integrated setting appropriate to the need of qualified individuals with disabilities. </w:t>
      </w:r>
    </w:p>
    <w:p w:rsidR="00D07362" w:rsidRDefault="00D07362" w:rsidP="000B57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57A8">
        <w:rPr>
          <w:rFonts w:ascii="Arial" w:hAnsi="Arial" w:cs="Arial"/>
          <w:sz w:val="24"/>
          <w:szCs w:val="24"/>
        </w:rPr>
        <w:t>In November 2010, USDOJ look at NC compliance with ADA and the Olmstead; they were investing in congre</w:t>
      </w:r>
      <w:r w:rsidR="000B57A8">
        <w:rPr>
          <w:rFonts w:ascii="Arial" w:hAnsi="Arial" w:cs="Arial"/>
          <w:sz w:val="24"/>
          <w:szCs w:val="24"/>
        </w:rPr>
        <w:t>gate</w:t>
      </w:r>
      <w:r w:rsidRPr="000B57A8">
        <w:rPr>
          <w:rFonts w:ascii="Arial" w:hAnsi="Arial" w:cs="Arial"/>
          <w:sz w:val="24"/>
          <w:szCs w:val="24"/>
        </w:rPr>
        <w:t xml:space="preserve"> settings over investment in community settings.  The result was NC signed an agreement to be given choice. </w:t>
      </w:r>
    </w:p>
    <w:p w:rsidR="000B57A8" w:rsidRDefault="000B57A8" w:rsidP="000B57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 individuals Services that people needed were not provided in the most integrated setting appropriate to their needs. </w:t>
      </w:r>
    </w:p>
    <w:p w:rsidR="00DC499F" w:rsidRDefault="00DC499F" w:rsidP="000B57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23, 2012-State signed a settlement agreement with USDOJ. </w:t>
      </w:r>
    </w:p>
    <w:p w:rsidR="007C05BC" w:rsidRPr="000B57A8" w:rsidRDefault="007C05BC" w:rsidP="007C05BC">
      <w:pPr>
        <w:pStyle w:val="ListParagraph"/>
        <w:rPr>
          <w:rFonts w:ascii="Arial" w:hAnsi="Arial" w:cs="Arial"/>
          <w:sz w:val="24"/>
          <w:szCs w:val="24"/>
        </w:rPr>
      </w:pPr>
    </w:p>
    <w:p w:rsidR="00DC499F" w:rsidRDefault="00DC4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is Transitions to Community </w:t>
      </w:r>
      <w:proofErr w:type="gramStart"/>
      <w:r>
        <w:rPr>
          <w:rFonts w:ascii="Arial" w:hAnsi="Arial" w:cs="Arial"/>
          <w:sz w:val="24"/>
          <w:szCs w:val="24"/>
        </w:rPr>
        <w:t>Living:</w:t>
      </w:r>
      <w:proofErr w:type="gramEnd"/>
    </w:p>
    <w:p w:rsidR="00D07362" w:rsidRDefault="00D07362" w:rsidP="00DC4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>There are 5 staff who assist with the integration of services for those individuals with mental health services to be given real, i</w:t>
      </w:r>
      <w:r w:rsidR="00DC499F">
        <w:rPr>
          <w:rFonts w:ascii="Arial" w:hAnsi="Arial" w:cs="Arial"/>
          <w:sz w:val="24"/>
          <w:szCs w:val="24"/>
        </w:rPr>
        <w:t xml:space="preserve">nformed choice where they live, under the Office of the Secretary. There are 282 in the field. </w:t>
      </w:r>
      <w:r w:rsidRPr="00DC499F">
        <w:rPr>
          <w:rFonts w:ascii="Arial" w:hAnsi="Arial" w:cs="Arial"/>
          <w:sz w:val="24"/>
          <w:szCs w:val="24"/>
        </w:rPr>
        <w:t xml:space="preserve">  Also work </w:t>
      </w:r>
      <w:r w:rsidR="00DC499F">
        <w:rPr>
          <w:rFonts w:ascii="Arial" w:hAnsi="Arial" w:cs="Arial"/>
          <w:sz w:val="24"/>
          <w:szCs w:val="24"/>
        </w:rPr>
        <w:t xml:space="preserve">with </w:t>
      </w:r>
      <w:r w:rsidRPr="00DC499F">
        <w:rPr>
          <w:rFonts w:ascii="Arial" w:hAnsi="Arial" w:cs="Arial"/>
          <w:sz w:val="24"/>
          <w:szCs w:val="24"/>
        </w:rPr>
        <w:t>many of the Divisions to help with this service.</w:t>
      </w:r>
    </w:p>
    <w:p w:rsidR="00DC499F" w:rsidRDefault="00DC499F" w:rsidP="00DC4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TCLI oversight is to ensure SPMI and SMI adult shave a choice where they work, live and play in NC communities.</w:t>
      </w:r>
    </w:p>
    <w:p w:rsidR="00DC499F" w:rsidRDefault="00DC499F" w:rsidP="00DC49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TCLI works with DHHS divisions, regional TCLI coordinators, LME/MCOs, providers, professional associations. </w:t>
      </w:r>
    </w:p>
    <w:p w:rsidR="00DC499F" w:rsidRDefault="00DC499F" w:rsidP="00DC4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TCLI’s Six Pillars</w:t>
      </w:r>
    </w:p>
    <w:p w:rsidR="00DC499F" w:rsidRPr="00DC499F" w:rsidRDefault="00DC499F" w:rsidP="00DC4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 xml:space="preserve">In-reach and transition- Discharge planning with State psych hospitals, adult care homes. </w:t>
      </w:r>
    </w:p>
    <w:p w:rsidR="00DC499F" w:rsidRPr="00DC499F" w:rsidRDefault="00DC499F" w:rsidP="00DC4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>Diversion</w:t>
      </w:r>
    </w:p>
    <w:p w:rsidR="00DC499F" w:rsidRPr="00DC499F" w:rsidRDefault="00DC499F" w:rsidP="00DC4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 xml:space="preserve">Housing </w:t>
      </w:r>
    </w:p>
    <w:p w:rsidR="00D07362" w:rsidRPr="00DC499F" w:rsidRDefault="00D07362" w:rsidP="00DC4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>Supported employment</w:t>
      </w:r>
    </w:p>
    <w:p w:rsidR="00D07362" w:rsidRPr="00DC499F" w:rsidRDefault="00DC499F" w:rsidP="00DC4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>Assertive Community Treatment-</w:t>
      </w:r>
      <w:r w:rsidR="00D07362" w:rsidRPr="00DC499F">
        <w:rPr>
          <w:rFonts w:ascii="Arial" w:hAnsi="Arial" w:cs="Arial"/>
          <w:sz w:val="24"/>
          <w:szCs w:val="24"/>
        </w:rPr>
        <w:t>Evidence based treatment</w:t>
      </w:r>
    </w:p>
    <w:p w:rsidR="00D07362" w:rsidRDefault="00D07362" w:rsidP="00DC49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>Q</w:t>
      </w:r>
      <w:r w:rsidR="00DC499F">
        <w:rPr>
          <w:rFonts w:ascii="Arial" w:hAnsi="Arial" w:cs="Arial"/>
          <w:sz w:val="24"/>
          <w:szCs w:val="24"/>
        </w:rPr>
        <w:t>uality management-use data to evaluate progress and outcomes</w:t>
      </w:r>
    </w:p>
    <w:p w:rsidR="00DC499F" w:rsidRDefault="00DC499F" w:rsidP="00DC4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of these components have settlement milestones; court ordered deadline by June 30, 2021.</w:t>
      </w:r>
    </w:p>
    <w:p w:rsidR="00DC499F" w:rsidRPr="00DC499F" w:rsidRDefault="00DC499F" w:rsidP="00DC4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TCLI Partnership:</w:t>
      </w:r>
    </w:p>
    <w:p w:rsidR="00D07362" w:rsidRDefault="00D07362" w:rsidP="00DC4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>Barriers committee works to resol</w:t>
      </w:r>
      <w:r w:rsidR="00DC499F" w:rsidRPr="00DC499F">
        <w:rPr>
          <w:rFonts w:ascii="Arial" w:hAnsi="Arial" w:cs="Arial"/>
          <w:sz w:val="24"/>
          <w:szCs w:val="24"/>
        </w:rPr>
        <w:t>v</w:t>
      </w:r>
      <w:r w:rsidRPr="00DC499F">
        <w:rPr>
          <w:rFonts w:ascii="Arial" w:hAnsi="Arial" w:cs="Arial"/>
          <w:sz w:val="24"/>
          <w:szCs w:val="24"/>
        </w:rPr>
        <w:t>e issues with its members: Divisions include DSS, MSDHH, DMH, etc.</w:t>
      </w:r>
    </w:p>
    <w:p w:rsidR="00DC499F" w:rsidRPr="00DC499F" w:rsidRDefault="00DC499F" w:rsidP="00DC4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Barriers: </w:t>
      </w:r>
    </w:p>
    <w:p w:rsidR="00D07362" w:rsidRDefault="00D07362" w:rsidP="00DC4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499F">
        <w:rPr>
          <w:rFonts w:ascii="Arial" w:hAnsi="Arial" w:cs="Arial"/>
          <w:sz w:val="24"/>
          <w:szCs w:val="24"/>
        </w:rPr>
        <w:t xml:space="preserve">Recipients who are incarcerated-Social Security or SSI benefits are suspended when people are confined to jail or prison.   </w:t>
      </w:r>
    </w:p>
    <w:p w:rsidR="00DC499F" w:rsidRDefault="00DC499F" w:rsidP="00DC4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Benefits; benefits remain suspended until the inmate is released</w:t>
      </w:r>
    </w:p>
    <w:p w:rsidR="00DC499F" w:rsidRPr="00DC499F" w:rsidRDefault="00DC499F" w:rsidP="00DC49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SSI benefits are terminated when the person is incarcerated for a year or more.</w:t>
      </w:r>
    </w:p>
    <w:p w:rsidR="00D07362" w:rsidRPr="004E7AAA" w:rsidRDefault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Potential solutions</w:t>
      </w:r>
      <w:r w:rsidR="00DC499F">
        <w:rPr>
          <w:rFonts w:ascii="Arial" w:hAnsi="Arial" w:cs="Arial"/>
          <w:sz w:val="24"/>
          <w:szCs w:val="24"/>
        </w:rPr>
        <w:t>:</w:t>
      </w:r>
    </w:p>
    <w:p w:rsidR="00D07362" w:rsidRPr="007D5951" w:rsidRDefault="00D07362" w:rsidP="007D59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Emergency Advance Payments</w:t>
      </w:r>
    </w:p>
    <w:p w:rsidR="00D07362" w:rsidRPr="007D5951" w:rsidRDefault="00D07362" w:rsidP="007D59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Pre-release agreement with Social Security</w:t>
      </w:r>
    </w:p>
    <w:p w:rsidR="00DC499F" w:rsidRPr="007D5951" w:rsidRDefault="00DC499F" w:rsidP="007D595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Begin processing an inmate’s application up to several months before the inmate’s schedules release date;</w:t>
      </w:r>
    </w:p>
    <w:p w:rsidR="00DC499F" w:rsidRPr="007D5951" w:rsidRDefault="00DC499F" w:rsidP="007D595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Make a prospective determination of potential eligibility and payment amount based on the inmate’s expected circumstances after the release</w:t>
      </w:r>
    </w:p>
    <w:p w:rsidR="00DC499F" w:rsidRPr="007D5951" w:rsidRDefault="00DC499F" w:rsidP="007D595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Start paying benefits shortly after inmate is released from institution.</w:t>
      </w:r>
    </w:p>
    <w:p w:rsidR="00D07362" w:rsidRDefault="00D07362" w:rsidP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Interim Assistance Payments-advance on SSI-Memorandum of Agreement</w:t>
      </w:r>
      <w:r w:rsidR="007D5951">
        <w:rPr>
          <w:rFonts w:ascii="Arial" w:hAnsi="Arial" w:cs="Arial"/>
          <w:sz w:val="24"/>
          <w:szCs w:val="24"/>
        </w:rPr>
        <w:t xml:space="preserve">; </w:t>
      </w:r>
      <w:r w:rsidR="007C05BC">
        <w:rPr>
          <w:rFonts w:ascii="Arial" w:hAnsi="Arial" w:cs="Arial"/>
          <w:sz w:val="24"/>
          <w:szCs w:val="24"/>
        </w:rPr>
        <w:t>T</w:t>
      </w:r>
      <w:r w:rsidRPr="004E7AAA">
        <w:rPr>
          <w:rFonts w:ascii="Arial" w:hAnsi="Arial" w:cs="Arial"/>
          <w:sz w:val="24"/>
          <w:szCs w:val="24"/>
        </w:rPr>
        <w:t>here are 4 counties doing this pilot</w:t>
      </w:r>
    </w:p>
    <w:p w:rsidR="007D5951" w:rsidRPr="004E7AAA" w:rsidRDefault="007D5951" w:rsidP="00D07362">
      <w:pPr>
        <w:rPr>
          <w:rFonts w:ascii="Arial" w:hAnsi="Arial" w:cs="Arial"/>
          <w:sz w:val="24"/>
          <w:szCs w:val="24"/>
        </w:rPr>
      </w:pPr>
    </w:p>
    <w:p w:rsidR="007D5951" w:rsidRDefault="007D5951" w:rsidP="00D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Barriers:</w:t>
      </w:r>
    </w:p>
    <w:p w:rsidR="00D07362" w:rsidRDefault="00D07362" w:rsidP="007D59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Guardianship-may make it difficult for people to make choices that are truly theirs choices. TCLI is promoting alternative to guardianship, such as supported decision making </w:t>
      </w:r>
    </w:p>
    <w:p w:rsidR="007D5951" w:rsidRPr="007D5951" w:rsidRDefault="007D5951" w:rsidP="007D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conversation for Change:</w:t>
      </w:r>
    </w:p>
    <w:p w:rsidR="00D07362" w:rsidRPr="007D5951" w:rsidRDefault="00D07362" w:rsidP="007D59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People are part of TCLI because they </w:t>
      </w:r>
      <w:r w:rsidR="007D5951" w:rsidRPr="007D5951">
        <w:rPr>
          <w:rFonts w:ascii="Arial" w:hAnsi="Arial" w:cs="Arial"/>
          <w:sz w:val="24"/>
          <w:szCs w:val="24"/>
        </w:rPr>
        <w:t>h</w:t>
      </w:r>
      <w:r w:rsidRPr="007D5951">
        <w:rPr>
          <w:rFonts w:ascii="Arial" w:hAnsi="Arial" w:cs="Arial"/>
          <w:sz w:val="24"/>
          <w:szCs w:val="24"/>
        </w:rPr>
        <w:t xml:space="preserve">ave SMI/SPMI and are in an ACH or State Psych hospital or at risk of becoming part of TCLI due to their DX. Or </w:t>
      </w:r>
      <w:r w:rsidR="007D5951" w:rsidRPr="007D5951">
        <w:rPr>
          <w:rFonts w:ascii="Arial" w:hAnsi="Arial" w:cs="Arial"/>
          <w:sz w:val="24"/>
          <w:szCs w:val="24"/>
        </w:rPr>
        <w:t xml:space="preserve">they may </w:t>
      </w:r>
      <w:r w:rsidRPr="007D5951">
        <w:rPr>
          <w:rFonts w:ascii="Arial" w:hAnsi="Arial" w:cs="Arial"/>
          <w:sz w:val="24"/>
          <w:szCs w:val="24"/>
        </w:rPr>
        <w:t>have unstable housing or live in a g</w:t>
      </w:r>
      <w:r w:rsidR="007D5951" w:rsidRPr="007D5951">
        <w:rPr>
          <w:rFonts w:ascii="Arial" w:hAnsi="Arial" w:cs="Arial"/>
          <w:sz w:val="24"/>
          <w:szCs w:val="24"/>
        </w:rPr>
        <w:t>r</w:t>
      </w:r>
      <w:r w:rsidRPr="007D5951">
        <w:rPr>
          <w:rFonts w:ascii="Arial" w:hAnsi="Arial" w:cs="Arial"/>
          <w:sz w:val="24"/>
          <w:szCs w:val="24"/>
        </w:rPr>
        <w:t xml:space="preserve">oup home. </w:t>
      </w:r>
    </w:p>
    <w:p w:rsidR="007D5951" w:rsidRDefault="00CF3F76" w:rsidP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RSVP-Referral Screening Verification Process</w:t>
      </w:r>
    </w:p>
    <w:p w:rsidR="00CF3F76" w:rsidRDefault="007D5951" w:rsidP="007D59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As of November 1, 2018, a</w:t>
      </w:r>
      <w:r w:rsidR="00CF3F76" w:rsidRPr="007D5951">
        <w:rPr>
          <w:rFonts w:ascii="Arial" w:hAnsi="Arial" w:cs="Arial"/>
          <w:sz w:val="24"/>
          <w:szCs w:val="24"/>
        </w:rPr>
        <w:t>ll Medicaid beneficiaries who are referred to o</w:t>
      </w:r>
      <w:r w:rsidRPr="007D5951">
        <w:rPr>
          <w:rFonts w:ascii="Arial" w:hAnsi="Arial" w:cs="Arial"/>
          <w:sz w:val="24"/>
          <w:szCs w:val="24"/>
        </w:rPr>
        <w:t xml:space="preserve">r seeking admission to license </w:t>
      </w:r>
      <w:r w:rsidR="00CF3F76" w:rsidRPr="007D5951">
        <w:rPr>
          <w:rFonts w:ascii="Arial" w:hAnsi="Arial" w:cs="Arial"/>
          <w:sz w:val="24"/>
          <w:szCs w:val="24"/>
        </w:rPr>
        <w:t>ACH must be screened to determine whether the individual has SMI or SPMI. Licensed ACH providers will not receive prior approval to bill for State plan personal</w:t>
      </w:r>
      <w:r w:rsidRPr="007D5951">
        <w:rPr>
          <w:rFonts w:ascii="Arial" w:hAnsi="Arial" w:cs="Arial"/>
          <w:sz w:val="24"/>
          <w:szCs w:val="24"/>
        </w:rPr>
        <w:t xml:space="preserve"> </w:t>
      </w:r>
      <w:r w:rsidR="00CF3F76" w:rsidRPr="007D5951">
        <w:rPr>
          <w:rFonts w:ascii="Arial" w:hAnsi="Arial" w:cs="Arial"/>
          <w:sz w:val="24"/>
          <w:szCs w:val="24"/>
        </w:rPr>
        <w:t>care services without the referral.</w:t>
      </w:r>
    </w:p>
    <w:p w:rsidR="007D5951" w:rsidRPr="007D5951" w:rsidRDefault="007D5951" w:rsidP="007D59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LME/MCOs screen the verification process. </w:t>
      </w:r>
    </w:p>
    <w:p w:rsidR="00CF3F76" w:rsidRPr="004E7AAA" w:rsidRDefault="00CF3F76" w:rsidP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Promising practices:</w:t>
      </w:r>
    </w:p>
    <w:p w:rsidR="00CF3F76" w:rsidRPr="007D5951" w:rsidRDefault="00CF3F76" w:rsidP="007D59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TCLI-improved it linkages with DSS</w:t>
      </w:r>
    </w:p>
    <w:p w:rsidR="00CF3F76" w:rsidRPr="007D5951" w:rsidRDefault="00CF3F76" w:rsidP="007D59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Together we’ve worked </w:t>
      </w:r>
      <w:proofErr w:type="spellStart"/>
      <w:r w:rsidRPr="007D5951">
        <w:rPr>
          <w:rFonts w:ascii="Arial" w:hAnsi="Arial" w:cs="Arial"/>
          <w:sz w:val="24"/>
          <w:szCs w:val="24"/>
        </w:rPr>
        <w:t>thorugh</w:t>
      </w:r>
      <w:proofErr w:type="spellEnd"/>
      <w:r w:rsidRPr="007D5951">
        <w:rPr>
          <w:rFonts w:ascii="Arial" w:hAnsi="Arial" w:cs="Arial"/>
          <w:sz w:val="24"/>
          <w:szCs w:val="24"/>
        </w:rPr>
        <w:t xml:space="preserve"> barriers commi</w:t>
      </w:r>
      <w:r w:rsidR="007D5951">
        <w:rPr>
          <w:rFonts w:ascii="Arial" w:hAnsi="Arial" w:cs="Arial"/>
          <w:sz w:val="24"/>
          <w:szCs w:val="24"/>
        </w:rPr>
        <w:t>ttee to improve connections amo</w:t>
      </w:r>
      <w:r w:rsidRPr="007D5951">
        <w:rPr>
          <w:rFonts w:ascii="Arial" w:hAnsi="Arial" w:cs="Arial"/>
          <w:sz w:val="24"/>
          <w:szCs w:val="24"/>
        </w:rPr>
        <w:t>ng TCLI, DSS, DSDHH, DMH, DSOHF and DHB</w:t>
      </w:r>
    </w:p>
    <w:p w:rsidR="007D5951" w:rsidRDefault="007D5951" w:rsidP="00D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Answer session:</w:t>
      </w:r>
    </w:p>
    <w:p w:rsidR="00CF3F76" w:rsidRPr="007D5951" w:rsidRDefault="007D5951" w:rsidP="007D59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If you have questions about </w:t>
      </w:r>
      <w:r w:rsidR="00CF3F76" w:rsidRPr="007D5951">
        <w:rPr>
          <w:rFonts w:ascii="Arial" w:hAnsi="Arial" w:cs="Arial"/>
          <w:sz w:val="24"/>
          <w:szCs w:val="24"/>
        </w:rPr>
        <w:t>Supportive Housing Efforts-</w:t>
      </w:r>
      <w:r w:rsidRPr="007D5951">
        <w:rPr>
          <w:rFonts w:ascii="Arial" w:hAnsi="Arial" w:cs="Arial"/>
          <w:sz w:val="24"/>
          <w:szCs w:val="24"/>
        </w:rPr>
        <w:t xml:space="preserve"> contact </w:t>
      </w:r>
      <w:r w:rsidR="00CF3F76" w:rsidRPr="007D5951">
        <w:rPr>
          <w:rFonts w:ascii="Arial" w:hAnsi="Arial" w:cs="Arial"/>
          <w:sz w:val="24"/>
          <w:szCs w:val="24"/>
        </w:rPr>
        <w:t>Jessa Johnson</w:t>
      </w:r>
    </w:p>
    <w:p w:rsidR="00CF3F76" w:rsidRPr="007D5951" w:rsidRDefault="00CF3F76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We have specific resources to help individuals access housing; set aside funding, tax credits, etc. </w:t>
      </w:r>
    </w:p>
    <w:p w:rsidR="00CF3F76" w:rsidRPr="007D5951" w:rsidRDefault="00CF3F76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Services is so important; we’ve created initiatives or expanded initiatives.  For example CST-this was expanded.  This was just approved by CMS and we hope to roll this out shortly.  Not sick enough to get ACT, but Tenancy support-wasn’t enough to support it. </w:t>
      </w:r>
    </w:p>
    <w:p w:rsidR="00CF3F76" w:rsidRPr="007D5951" w:rsidRDefault="00CF3F76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May be expanded during Medicaid transformation.  </w:t>
      </w:r>
    </w:p>
    <w:p w:rsidR="00CF3F76" w:rsidRPr="007D5951" w:rsidRDefault="00CF3F76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Samantha R vs NC a pending case…</w:t>
      </w:r>
    </w:p>
    <w:p w:rsidR="00CF3F76" w:rsidRPr="007D5951" w:rsidRDefault="00CF3F76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June 30, 2022-court deadline-we are suppose</w:t>
      </w:r>
      <w:r w:rsidR="00343F8E">
        <w:rPr>
          <w:rFonts w:ascii="Arial" w:hAnsi="Arial" w:cs="Arial"/>
          <w:sz w:val="24"/>
          <w:szCs w:val="24"/>
        </w:rPr>
        <w:t>d</w:t>
      </w:r>
      <w:r w:rsidRPr="007D5951">
        <w:rPr>
          <w:rFonts w:ascii="Arial" w:hAnsi="Arial" w:cs="Arial"/>
          <w:sz w:val="24"/>
          <w:szCs w:val="24"/>
        </w:rPr>
        <w:t xml:space="preserve"> to have 3000 individuals in housing, 2500 to r</w:t>
      </w:r>
      <w:r w:rsidR="000B07EC" w:rsidRPr="007D5951">
        <w:rPr>
          <w:rFonts w:ascii="Arial" w:hAnsi="Arial" w:cs="Arial"/>
          <w:sz w:val="24"/>
          <w:szCs w:val="24"/>
        </w:rPr>
        <w:t xml:space="preserve">eceive supportive employment, etc.  What does it look like that </w:t>
      </w:r>
    </w:p>
    <w:p w:rsidR="000B07EC" w:rsidRPr="007D5951" w:rsidRDefault="000B07EC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Go to the website to see the innovative approaches with different LME/MCO.  </w:t>
      </w:r>
    </w:p>
    <w:p w:rsidR="000B07EC" w:rsidRPr="007D5951" w:rsidRDefault="000B07EC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Medicaid county of origin-getting that transferred…that is difficult. </w:t>
      </w:r>
    </w:p>
    <w:p w:rsidR="000B07EC" w:rsidRPr="007D5951" w:rsidRDefault="007D5951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Statistics: </w:t>
      </w:r>
      <w:r w:rsidR="000B07EC" w:rsidRPr="007D5951">
        <w:rPr>
          <w:rFonts w:ascii="Arial" w:hAnsi="Arial" w:cs="Arial"/>
          <w:sz w:val="24"/>
          <w:szCs w:val="24"/>
        </w:rPr>
        <w:t xml:space="preserve">3249-housed; 2244 were still in housing.   </w:t>
      </w:r>
    </w:p>
    <w:p w:rsidR="000B07EC" w:rsidRPr="007D5951" w:rsidRDefault="000B07EC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>Time frames for responsive</w:t>
      </w:r>
      <w:r w:rsidR="00C93F29" w:rsidRPr="007D5951">
        <w:rPr>
          <w:rFonts w:ascii="Arial" w:hAnsi="Arial" w:cs="Arial"/>
          <w:sz w:val="24"/>
          <w:szCs w:val="24"/>
        </w:rPr>
        <w:t xml:space="preserve">ness. </w:t>
      </w:r>
    </w:p>
    <w:p w:rsidR="00C93F29" w:rsidRPr="007D5951" w:rsidRDefault="00C93F29" w:rsidP="007D59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5951">
        <w:rPr>
          <w:rFonts w:ascii="Arial" w:hAnsi="Arial" w:cs="Arial"/>
          <w:sz w:val="24"/>
          <w:szCs w:val="24"/>
        </w:rPr>
        <w:t xml:space="preserve">Send a list of barriers there are specifically to the </w:t>
      </w:r>
      <w:proofErr w:type="gramStart"/>
      <w:r w:rsidRPr="007D5951">
        <w:rPr>
          <w:rFonts w:ascii="Arial" w:hAnsi="Arial" w:cs="Arial"/>
          <w:sz w:val="24"/>
          <w:szCs w:val="24"/>
        </w:rPr>
        <w:t xml:space="preserve">TCLI;   </w:t>
      </w:r>
      <w:proofErr w:type="gramEnd"/>
      <w:r w:rsidRPr="007D5951">
        <w:rPr>
          <w:rFonts w:ascii="Arial" w:hAnsi="Arial" w:cs="Arial"/>
          <w:sz w:val="24"/>
          <w:szCs w:val="24"/>
        </w:rPr>
        <w:t xml:space="preserve">We would like to see a DSS Director place on this committee. </w:t>
      </w:r>
    </w:p>
    <w:p w:rsidR="00C93F29" w:rsidRDefault="007D5951" w:rsidP="00D652DD">
      <w:pPr>
        <w:rPr>
          <w:rFonts w:ascii="Arial" w:hAnsi="Arial" w:cs="Arial"/>
          <w:b/>
          <w:sz w:val="24"/>
          <w:szCs w:val="24"/>
        </w:rPr>
      </w:pPr>
      <w:r w:rsidRPr="007D5951">
        <w:rPr>
          <w:rFonts w:ascii="Arial" w:hAnsi="Arial" w:cs="Arial"/>
          <w:i/>
          <w:sz w:val="24"/>
          <w:szCs w:val="24"/>
          <w:u w:val="single"/>
        </w:rPr>
        <w:lastRenderedPageBreak/>
        <w:t>PLEASE SEND YOUR COMMENTS ON BARRIERS TO Felissa Ferrell 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870C96">
          <w:rPr>
            <w:rStyle w:val="Hyperlink"/>
            <w:rFonts w:ascii="Arial" w:hAnsi="Arial" w:cs="Arial"/>
            <w:b/>
            <w:sz w:val="24"/>
            <w:szCs w:val="24"/>
          </w:rPr>
          <w:t>fferrell@co.rockingham.nc.us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7D5951" w:rsidRPr="004E7AAA" w:rsidRDefault="007D5951" w:rsidP="00D652DD">
      <w:pPr>
        <w:rPr>
          <w:rFonts w:ascii="Arial" w:hAnsi="Arial" w:cs="Arial"/>
          <w:b/>
          <w:sz w:val="24"/>
          <w:szCs w:val="24"/>
        </w:rPr>
      </w:pPr>
    </w:p>
    <w:p w:rsidR="00C93F29" w:rsidRDefault="00C93F29" w:rsidP="00D652DD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b/>
          <w:sz w:val="24"/>
          <w:szCs w:val="24"/>
        </w:rPr>
        <w:t xml:space="preserve">NC BAM  </w:t>
      </w:r>
      <w:r w:rsidR="00D652DD" w:rsidRPr="004E7AAA">
        <w:rPr>
          <w:rFonts w:ascii="Arial" w:hAnsi="Arial" w:cs="Arial"/>
          <w:b/>
          <w:sz w:val="24"/>
          <w:szCs w:val="24"/>
        </w:rPr>
        <w:t xml:space="preserve"> North Carolina </w:t>
      </w:r>
      <w:r w:rsidRPr="004E7AAA">
        <w:rPr>
          <w:rFonts w:ascii="Arial" w:hAnsi="Arial" w:cs="Arial"/>
          <w:b/>
          <w:sz w:val="24"/>
          <w:szCs w:val="24"/>
        </w:rPr>
        <w:t>Baptist Aging Ministries</w:t>
      </w:r>
      <w:r w:rsidR="007D5951" w:rsidRPr="007D595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D5951" w:rsidRPr="007D5951">
        <w:rPr>
          <w:rFonts w:ascii="Arial" w:hAnsi="Arial" w:cs="Arial"/>
          <w:sz w:val="24"/>
          <w:szCs w:val="24"/>
        </w:rPr>
        <w:t>Yzetta</w:t>
      </w:r>
      <w:proofErr w:type="spellEnd"/>
      <w:r w:rsidR="007D5951" w:rsidRPr="007D5951">
        <w:rPr>
          <w:rFonts w:ascii="Arial" w:hAnsi="Arial" w:cs="Arial"/>
          <w:sz w:val="24"/>
          <w:szCs w:val="24"/>
        </w:rPr>
        <w:t xml:space="preserve"> Smith</w:t>
      </w:r>
    </w:p>
    <w:p w:rsidR="007D5951" w:rsidRDefault="00343F8E" w:rsidP="00D65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help to individuals 65 or older in way that help them maintain their independence and enjoy quality of life. </w:t>
      </w:r>
    </w:p>
    <w:p w:rsidR="00C93F29" w:rsidRPr="004E7AAA" w:rsidRDefault="00D652DD" w:rsidP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We are part of the Baptist Children’s home.  We have a call center in Thomasville. </w:t>
      </w:r>
    </w:p>
    <w:p w:rsidR="00D652DD" w:rsidRPr="004E7AAA" w:rsidRDefault="00D652DD" w:rsidP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We are 10 years old</w:t>
      </w:r>
      <w:r w:rsidR="00CA6D74" w:rsidRPr="004E7AAA">
        <w:rPr>
          <w:rFonts w:ascii="Arial" w:hAnsi="Arial" w:cs="Arial"/>
          <w:sz w:val="24"/>
          <w:szCs w:val="24"/>
        </w:rPr>
        <w:t xml:space="preserve"> and we are statewide</w:t>
      </w:r>
    </w:p>
    <w:p w:rsidR="00D652DD" w:rsidRPr="004E7AAA" w:rsidRDefault="00D652DD" w:rsidP="00D652DD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Resources and Education are our primary </w:t>
      </w:r>
    </w:p>
    <w:p w:rsidR="00D652DD" w:rsidRPr="004E7AAA" w:rsidRDefault="00D652DD" w:rsidP="00D07362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We help aging adult 65 and older, stay in their homes as long as they can. We are not based on income; based on need.  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They partner with SHIPP, Fire Marshall (smoke alarms), AAA, etc.</w:t>
      </w:r>
    </w:p>
    <w:p w:rsidR="00343F8E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They do enrichment presentations. </w:t>
      </w:r>
      <w:r w:rsidR="00343F8E" w:rsidRPr="00343F8E">
        <w:rPr>
          <w:rFonts w:ascii="Arial" w:hAnsi="Arial" w:cs="Arial"/>
          <w:sz w:val="24"/>
          <w:szCs w:val="24"/>
        </w:rPr>
        <w:t>T</w:t>
      </w:r>
      <w:r w:rsidRPr="00343F8E">
        <w:rPr>
          <w:rFonts w:ascii="Arial" w:hAnsi="Arial" w:cs="Arial"/>
          <w:sz w:val="24"/>
          <w:szCs w:val="24"/>
        </w:rPr>
        <w:t xml:space="preserve">opics include caregiving, 5 love languages, reducing stress, intergenerational ministries.  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Do a good turn; change batteries, light bulbs, clocks.  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Two P</w:t>
      </w:r>
      <w:r w:rsidR="00343F8E" w:rsidRPr="00343F8E">
        <w:rPr>
          <w:rFonts w:ascii="Arial" w:hAnsi="Arial" w:cs="Arial"/>
          <w:sz w:val="24"/>
          <w:szCs w:val="24"/>
        </w:rPr>
        <w:t xml:space="preserve">eas in a Pod-talks about similarities </w:t>
      </w:r>
      <w:r w:rsidRPr="00343F8E">
        <w:rPr>
          <w:rFonts w:ascii="Arial" w:hAnsi="Arial" w:cs="Arial"/>
          <w:sz w:val="24"/>
          <w:szCs w:val="24"/>
        </w:rPr>
        <w:t>about older and younger adults.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Planning ahead-are families prepared for their aging adults. 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Living with less-downsizing. 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Priority one-PREVENTION.  Fall prevention is a big topic. Building better balance</w:t>
      </w:r>
    </w:p>
    <w:p w:rsidR="00D652DD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Helping the older adult </w:t>
      </w:r>
    </w:p>
    <w:p w:rsidR="00D652DD" w:rsidRPr="00343F8E" w:rsidRDefault="00343F8E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Everything they have is on line: </w:t>
      </w:r>
      <w:hyperlink r:id="rId6" w:history="1">
        <w:r w:rsidRPr="00343F8E">
          <w:rPr>
            <w:color w:val="0000FF"/>
            <w:u w:val="single"/>
          </w:rPr>
          <w:t>https://www.ncbam.org/</w:t>
        </w:r>
      </w:hyperlink>
    </w:p>
    <w:p w:rsidR="00CA6D74" w:rsidRPr="00343F8E" w:rsidRDefault="00D652DD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Senior Adult Retreat-talks about when to give up driving, etc. </w:t>
      </w:r>
    </w:p>
    <w:p w:rsidR="00CA6D74" w:rsidRPr="00343F8E" w:rsidRDefault="00CA6D74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Comfort covers-they come in handy when there is an emergency.  </w:t>
      </w:r>
    </w:p>
    <w:p w:rsidR="00CA6D74" w:rsidRPr="00343F8E" w:rsidRDefault="00CA6D74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Assist with hunger</w:t>
      </w:r>
    </w:p>
    <w:p w:rsidR="00CA6D74" w:rsidRPr="00343F8E" w:rsidRDefault="00CA6D74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Red Bag Ministries-helps EMS know what the individual is taking.  </w:t>
      </w:r>
    </w:p>
    <w:p w:rsidR="00CA6D74" w:rsidRPr="00343F8E" w:rsidRDefault="00CA6D74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Disaster Preparedness-to assist older adult during disaster preparedness and after math</w:t>
      </w:r>
    </w:p>
    <w:p w:rsidR="00CA6D74" w:rsidRPr="00343F8E" w:rsidRDefault="00CA6D74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Ramping Up-twice a year.</w:t>
      </w:r>
      <w:r w:rsidR="00CF5636" w:rsidRPr="00343F8E">
        <w:rPr>
          <w:rFonts w:ascii="Arial" w:hAnsi="Arial" w:cs="Arial"/>
          <w:sz w:val="24"/>
          <w:szCs w:val="24"/>
        </w:rPr>
        <w:t xml:space="preserve">   We build them-over 300 built at the last event</w:t>
      </w:r>
    </w:p>
    <w:p w:rsidR="00CF5636" w:rsidRPr="00343F8E" w:rsidRDefault="00CF5636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Fancy Finds-left over items from Estate sales goes to this store; proceeds go to ministry to help build ramps. </w:t>
      </w:r>
    </w:p>
    <w:p w:rsidR="00CF5636" w:rsidRPr="00343F8E" w:rsidRDefault="00CF5636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Newest ministry: Foster Grandparents Program to assist with helping foster parents have some down time while the grandparents get socialization.</w:t>
      </w:r>
    </w:p>
    <w:p w:rsidR="00CF5636" w:rsidRPr="00343F8E" w:rsidRDefault="00CF5636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Isolation and loneliness-We have a number where people can all in; use it instead of calling 911 or first responders.   They set up this number to talk and share. </w:t>
      </w:r>
    </w:p>
    <w:p w:rsidR="00CF5636" w:rsidRPr="00343F8E" w:rsidRDefault="00CF5636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Support Group: caregiver support group.  </w:t>
      </w:r>
    </w:p>
    <w:p w:rsidR="00CF5636" w:rsidRPr="00343F8E" w:rsidRDefault="00CF5636" w:rsidP="00343F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Aging Well Conferenc</w:t>
      </w:r>
      <w:r w:rsidR="00343F8E">
        <w:rPr>
          <w:rFonts w:ascii="Arial" w:hAnsi="Arial" w:cs="Arial"/>
          <w:sz w:val="24"/>
          <w:szCs w:val="24"/>
        </w:rPr>
        <w:t xml:space="preserve">e-March 2020; </w:t>
      </w:r>
      <w:r w:rsidRPr="00343F8E">
        <w:rPr>
          <w:rFonts w:ascii="Arial" w:hAnsi="Arial" w:cs="Arial"/>
          <w:sz w:val="24"/>
          <w:szCs w:val="24"/>
        </w:rPr>
        <w:t xml:space="preserve">Every Wednesday, there is a presentation in the </w:t>
      </w:r>
      <w:r w:rsidR="003868A5" w:rsidRPr="00343F8E">
        <w:rPr>
          <w:rFonts w:ascii="Arial" w:hAnsi="Arial" w:cs="Arial"/>
          <w:sz w:val="24"/>
          <w:szCs w:val="24"/>
        </w:rPr>
        <w:t xml:space="preserve">state.  </w:t>
      </w:r>
    </w:p>
    <w:p w:rsidR="00343F8E" w:rsidRDefault="00343F8E" w:rsidP="00D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Update from DHSR/ACL-</w:t>
      </w:r>
      <w:r w:rsidR="003868A5" w:rsidRPr="004E7AAA">
        <w:rPr>
          <w:rFonts w:ascii="Arial" w:hAnsi="Arial" w:cs="Arial"/>
          <w:sz w:val="24"/>
          <w:szCs w:val="24"/>
        </w:rPr>
        <w:t xml:space="preserve">Tameka Rigsby:  </w:t>
      </w:r>
    </w:p>
    <w:p w:rsidR="00343F8E" w:rsidRDefault="003868A5" w:rsidP="00343F8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ACH/FCH should be in the process of renewing their licenses.  Please have your AHS to remind the administrators to please turn in their renewals.  </w:t>
      </w:r>
    </w:p>
    <w:p w:rsidR="00343F8E" w:rsidRDefault="003868A5" w:rsidP="00343F8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FCH/ACH certifications expire at the end of the year;</w:t>
      </w:r>
      <w:r w:rsidR="00343F8E">
        <w:rPr>
          <w:rFonts w:ascii="Arial" w:hAnsi="Arial" w:cs="Arial"/>
          <w:sz w:val="24"/>
          <w:szCs w:val="24"/>
        </w:rPr>
        <w:t xml:space="preserve"> they need to renew as well.  If</w:t>
      </w:r>
      <w:r w:rsidRPr="00343F8E">
        <w:rPr>
          <w:rFonts w:ascii="Arial" w:hAnsi="Arial" w:cs="Arial"/>
          <w:sz w:val="24"/>
          <w:szCs w:val="24"/>
        </w:rPr>
        <w:t xml:space="preserve"> they expire, they are non</w:t>
      </w:r>
      <w:r w:rsidR="00343F8E">
        <w:rPr>
          <w:rFonts w:ascii="Arial" w:hAnsi="Arial" w:cs="Arial"/>
          <w:sz w:val="24"/>
          <w:szCs w:val="24"/>
        </w:rPr>
        <w:t>-</w:t>
      </w:r>
      <w:r w:rsidRPr="00343F8E">
        <w:rPr>
          <w:rFonts w:ascii="Arial" w:hAnsi="Arial" w:cs="Arial"/>
          <w:sz w:val="24"/>
          <w:szCs w:val="24"/>
        </w:rPr>
        <w:t xml:space="preserve">compliant and can be cited.  </w:t>
      </w:r>
    </w:p>
    <w:p w:rsidR="00343F8E" w:rsidRDefault="003868A5" w:rsidP="00343F8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Cost Reports are due-there is list of facilities that were issued a suspension of admissions. They will need to contact th</w:t>
      </w:r>
      <w:r w:rsidR="00C26362">
        <w:rPr>
          <w:rFonts w:ascii="Arial" w:hAnsi="Arial" w:cs="Arial"/>
          <w:sz w:val="24"/>
          <w:szCs w:val="24"/>
        </w:rPr>
        <w:t>e C</w:t>
      </w:r>
      <w:r w:rsidRPr="00343F8E">
        <w:rPr>
          <w:rFonts w:ascii="Arial" w:hAnsi="Arial" w:cs="Arial"/>
          <w:sz w:val="24"/>
          <w:szCs w:val="24"/>
        </w:rPr>
        <w:t xml:space="preserve">ontrollers office.  </w:t>
      </w:r>
    </w:p>
    <w:p w:rsidR="00343F8E" w:rsidRDefault="003868A5" w:rsidP="00343F8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Coming soon-New training software: trainings will be on a go to webcast- it will have resources available to look at for your convenience.  </w:t>
      </w:r>
    </w:p>
    <w:p w:rsidR="003868A5" w:rsidRPr="00343F8E" w:rsidRDefault="003868A5" w:rsidP="00343F8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343F8E">
        <w:rPr>
          <w:rFonts w:ascii="Arial" w:hAnsi="Arial" w:cs="Arial"/>
          <w:sz w:val="24"/>
          <w:szCs w:val="24"/>
        </w:rPr>
        <w:t>Sharepoint</w:t>
      </w:r>
      <w:proofErr w:type="spellEnd"/>
      <w:r w:rsidRPr="00343F8E">
        <w:rPr>
          <w:rFonts w:ascii="Arial" w:hAnsi="Arial" w:cs="Arial"/>
          <w:sz w:val="24"/>
          <w:szCs w:val="24"/>
        </w:rPr>
        <w:t xml:space="preserve"> site-going live on November 15, 2019-it is a location where there are documents and procedures. New staff-please let DHSR know and then they will send that link to them. </w:t>
      </w:r>
    </w:p>
    <w:p w:rsidR="00343F8E" w:rsidRDefault="00343F8E" w:rsidP="00D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DAAS-</w:t>
      </w:r>
      <w:r w:rsidR="003868A5" w:rsidRPr="004E7AAA">
        <w:rPr>
          <w:rFonts w:ascii="Arial" w:hAnsi="Arial" w:cs="Arial"/>
          <w:sz w:val="24"/>
          <w:szCs w:val="24"/>
        </w:rPr>
        <w:t xml:space="preserve">Karey Perez: </w:t>
      </w:r>
    </w:p>
    <w:p w:rsidR="00343F8E" w:rsidRDefault="003868A5" w:rsidP="00343F8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Adult Services survey compiling all programs into one survey, and going out Monday November 18 and due January 20, 2020. </w:t>
      </w:r>
    </w:p>
    <w:p w:rsidR="00343F8E" w:rsidRDefault="003868A5" w:rsidP="00343F8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Also will be sending out an APS questionnaire-bring your data to life; to be shared with policy makers and one case per county. Can also submit throughout the year; give to your APR.  </w:t>
      </w:r>
    </w:p>
    <w:p w:rsidR="00343F8E" w:rsidRDefault="00343F8E" w:rsidP="00343F8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868A5" w:rsidRPr="00343F8E">
        <w:rPr>
          <w:rFonts w:ascii="Arial" w:hAnsi="Arial" w:cs="Arial"/>
          <w:sz w:val="24"/>
          <w:szCs w:val="24"/>
        </w:rPr>
        <w:t>he training link has gone out to 97 counties.  All three trainings are under 45 minutes.</w:t>
      </w:r>
    </w:p>
    <w:p w:rsidR="00343F8E" w:rsidRDefault="003868A5" w:rsidP="00343F8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 xml:space="preserve">Sec. of State-will be co-training on exploitation </w:t>
      </w:r>
      <w:r w:rsidR="00E657CE" w:rsidRPr="00343F8E">
        <w:rPr>
          <w:rFonts w:ascii="Arial" w:hAnsi="Arial" w:cs="Arial"/>
          <w:sz w:val="24"/>
          <w:szCs w:val="24"/>
        </w:rPr>
        <w:t xml:space="preserve">with them; will be developing a webinar for future use.  </w:t>
      </w:r>
    </w:p>
    <w:p w:rsidR="003868A5" w:rsidRPr="00343F8E" w:rsidRDefault="00E657CE" w:rsidP="00343F8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3F8E">
        <w:rPr>
          <w:rFonts w:ascii="Arial" w:hAnsi="Arial" w:cs="Arial"/>
          <w:sz w:val="24"/>
          <w:szCs w:val="24"/>
        </w:rPr>
        <w:t>C</w:t>
      </w:r>
      <w:r w:rsidR="00343F8E">
        <w:rPr>
          <w:rFonts w:ascii="Arial" w:hAnsi="Arial" w:cs="Arial"/>
          <w:sz w:val="24"/>
          <w:szCs w:val="24"/>
        </w:rPr>
        <w:t>O</w:t>
      </w:r>
      <w:r w:rsidRPr="00343F8E">
        <w:rPr>
          <w:rFonts w:ascii="Arial" w:hAnsi="Arial" w:cs="Arial"/>
          <w:sz w:val="24"/>
          <w:szCs w:val="24"/>
        </w:rPr>
        <w:t xml:space="preserve">LA-no action for SA in home cases-won’t be counted until April 2020.  </w:t>
      </w:r>
    </w:p>
    <w:p w:rsidR="00E657CE" w:rsidRPr="004E7AAA" w:rsidRDefault="00C26362" w:rsidP="00D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from </w:t>
      </w:r>
      <w:r w:rsidR="00E657CE" w:rsidRPr="004E7AAA">
        <w:rPr>
          <w:rFonts w:ascii="Arial" w:hAnsi="Arial" w:cs="Arial"/>
          <w:sz w:val="24"/>
          <w:szCs w:val="24"/>
        </w:rPr>
        <w:t>NC DMH</w:t>
      </w:r>
      <w:r w:rsidR="00343F8E">
        <w:rPr>
          <w:rFonts w:ascii="Arial" w:hAnsi="Arial" w:cs="Arial"/>
          <w:sz w:val="24"/>
          <w:szCs w:val="24"/>
        </w:rPr>
        <w:t>/DD/SAS-Lisa Jackson-information provided via email:</w:t>
      </w:r>
    </w:p>
    <w:p w:rsidR="00F9316B" w:rsidRPr="004E7AAA" w:rsidRDefault="00F9316B" w:rsidP="00F931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Currently, the Division is posting for the Division Director position; this posting is running continuously until filled.  </w:t>
      </w:r>
    </w:p>
    <w:p w:rsidR="00F9316B" w:rsidRPr="004E7AAA" w:rsidRDefault="00F9316B" w:rsidP="00F931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The DMH/DD/SAS contract amendment is being reviewed by LME-MCO CEOs and that the targeted go live date is 12/1 (current contract period is July 1, 2019 thru June 30, 2020). 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Some changes in the amendment: it will combine the LME-MCO Local Business Plans and Reinvestment Plans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Any LME-MCO operating as a Tailored Plan will need to have Health Plan Accreditation with Long Term Services and Supports Distinction from NCQA by the end of TP contract year 3. </w:t>
      </w:r>
    </w:p>
    <w:p w:rsidR="00F9316B" w:rsidRPr="004E7AAA" w:rsidRDefault="00F9316B" w:rsidP="00F931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Debra Farrington, Chief of Staff, NC Medicaid, graciously shared the following Medicaid Transformation updates: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bCs/>
          <w:sz w:val="24"/>
          <w:szCs w:val="24"/>
        </w:rPr>
        <w:t>Managed Care is still slated to go live Feb. 1</w:t>
      </w:r>
      <w:r w:rsidRPr="004E7AAA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4E7AAA">
        <w:rPr>
          <w:rFonts w:ascii="Arial" w:hAnsi="Arial" w:cs="Arial"/>
          <w:bCs/>
          <w:sz w:val="24"/>
          <w:szCs w:val="24"/>
        </w:rPr>
        <w:t xml:space="preserve"> 2020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bCs/>
          <w:sz w:val="24"/>
          <w:szCs w:val="24"/>
        </w:rPr>
        <w:t xml:space="preserve">Currently in statewide Open Enrollment 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bCs/>
          <w:sz w:val="24"/>
          <w:szCs w:val="24"/>
        </w:rPr>
        <w:t>Engaged in Prepaid Health Plan Onsite Readiness Activities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bCs/>
          <w:sz w:val="24"/>
          <w:szCs w:val="24"/>
        </w:rPr>
        <w:t xml:space="preserve">Testing Auto Enrollment 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lastRenderedPageBreak/>
        <w:t xml:space="preserve">Managed Care cannot go-live under a Continuing Resolution Budget.  </w:t>
      </w:r>
    </w:p>
    <w:p w:rsidR="00F9316B" w:rsidRPr="004E7AAA" w:rsidRDefault="00F9316B" w:rsidP="00F9316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A new budget must include </w:t>
      </w:r>
    </w:p>
    <w:p w:rsidR="00F9316B" w:rsidRPr="004E7AAA" w:rsidRDefault="00F9316B" w:rsidP="00F9316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Authority :</w:t>
      </w:r>
    </w:p>
    <w:p w:rsidR="00F9316B" w:rsidRPr="004E7AAA" w:rsidRDefault="00F9316B" w:rsidP="00F9316B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To pay capitation payments and claims run-out</w:t>
      </w:r>
    </w:p>
    <w:p w:rsidR="00F9316B" w:rsidRPr="004E7AAA" w:rsidRDefault="00F9316B" w:rsidP="00F9316B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To utilize Transformation dollars</w:t>
      </w:r>
    </w:p>
    <w:p w:rsidR="00F9316B" w:rsidRPr="004E7AAA" w:rsidRDefault="00F9316B" w:rsidP="00F9316B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For the appropriate Hospital assessments</w:t>
      </w:r>
    </w:p>
    <w:p w:rsidR="00F9316B" w:rsidRPr="004E7AAA" w:rsidRDefault="00F9316B" w:rsidP="00F9316B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PHP tax authorization which is already included in the CMS approved capitation rates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Need the RIGHT budget </w:t>
      </w:r>
    </w:p>
    <w:p w:rsidR="00F9316B" w:rsidRPr="004E7AAA" w:rsidRDefault="00F9316B" w:rsidP="00F9316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 xml:space="preserve">$42M cut to recurring administrative funding = PEOPLE (To give you a sense of the size of the cut, if we </w:t>
      </w:r>
      <w:r w:rsidRPr="004E7AAA">
        <w:rPr>
          <w:rFonts w:ascii="Arial" w:hAnsi="Arial" w:cs="Arial"/>
          <w:sz w:val="24"/>
          <w:szCs w:val="24"/>
          <w:u w:val="single"/>
        </w:rPr>
        <w:t>eliminated n</w:t>
      </w:r>
      <w:r w:rsidRPr="004E7AAA">
        <w:rPr>
          <w:rFonts w:ascii="Arial" w:hAnsi="Arial" w:cs="Arial"/>
          <w:sz w:val="24"/>
          <w:szCs w:val="24"/>
        </w:rPr>
        <w:t xml:space="preserve">early half of all staff of the Division of Aging and Adult Services </w:t>
      </w:r>
      <w:r w:rsidRPr="004E7AAA">
        <w:rPr>
          <w:rFonts w:ascii="Arial" w:hAnsi="Arial" w:cs="Arial"/>
          <w:sz w:val="24"/>
          <w:szCs w:val="24"/>
          <w:u w:val="single"/>
        </w:rPr>
        <w:t>AND</w:t>
      </w:r>
      <w:r w:rsidRPr="004E7AAA">
        <w:rPr>
          <w:rFonts w:ascii="Arial" w:hAnsi="Arial" w:cs="Arial"/>
          <w:sz w:val="24"/>
          <w:szCs w:val="24"/>
        </w:rPr>
        <w:t xml:space="preserve"> a third of all staff of the Department of Social Services </w:t>
      </w:r>
      <w:r w:rsidRPr="004E7AAA">
        <w:rPr>
          <w:rFonts w:ascii="Arial" w:hAnsi="Arial" w:cs="Arial"/>
          <w:sz w:val="24"/>
          <w:szCs w:val="24"/>
          <w:u w:val="single"/>
        </w:rPr>
        <w:t>AND</w:t>
      </w:r>
      <w:r w:rsidRPr="004E7AAA">
        <w:rPr>
          <w:rFonts w:ascii="Arial" w:hAnsi="Arial" w:cs="Arial"/>
          <w:sz w:val="24"/>
          <w:szCs w:val="24"/>
        </w:rPr>
        <w:t xml:space="preserve"> nearly half of the staff of the Division of Health Services Regulation, that would add up to only $25 million)</w:t>
      </w:r>
    </w:p>
    <w:p w:rsidR="00F9316B" w:rsidRPr="004E7AAA" w:rsidRDefault="00F9316B" w:rsidP="00F9316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Unprecedented cut which has major impact on service delivery</w:t>
      </w:r>
    </w:p>
    <w:p w:rsidR="00F9316B" w:rsidRPr="004E7AAA" w:rsidRDefault="00F9316B" w:rsidP="00F931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GA adjourned last week</w:t>
      </w:r>
    </w:p>
    <w:p w:rsidR="00F9316B" w:rsidRPr="004E7AAA" w:rsidRDefault="00F9316B" w:rsidP="00F9316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Return for special session 11/13/19</w:t>
      </w:r>
    </w:p>
    <w:p w:rsidR="00F9316B" w:rsidRPr="004E7AAA" w:rsidRDefault="00F9316B" w:rsidP="00F9316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Opportunity for GA to work with Governor on approved budget that allows managed care to go forward</w:t>
      </w:r>
    </w:p>
    <w:p w:rsidR="00F9316B" w:rsidRPr="004E7AAA" w:rsidRDefault="00F9316B" w:rsidP="00F9316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Short Session begins in January 2020</w:t>
      </w:r>
    </w:p>
    <w:p w:rsidR="00F9316B" w:rsidRPr="004E7AAA" w:rsidRDefault="00F9316B" w:rsidP="00F9316B">
      <w:pPr>
        <w:rPr>
          <w:rFonts w:ascii="Arial" w:hAnsi="Arial" w:cs="Arial"/>
          <w:sz w:val="24"/>
          <w:szCs w:val="24"/>
        </w:rPr>
      </w:pPr>
      <w:r w:rsidRPr="004E7AAA">
        <w:rPr>
          <w:rFonts w:ascii="Arial" w:hAnsi="Arial" w:cs="Arial"/>
          <w:sz w:val="24"/>
          <w:szCs w:val="24"/>
        </w:rPr>
        <w:t>If there are an</w:t>
      </w:r>
      <w:r w:rsidR="00343F8E">
        <w:rPr>
          <w:rFonts w:ascii="Arial" w:hAnsi="Arial" w:cs="Arial"/>
          <w:sz w:val="24"/>
          <w:szCs w:val="24"/>
        </w:rPr>
        <w:t xml:space="preserve">y questions, please let me know:  </w:t>
      </w:r>
      <w:r w:rsidRPr="004E7AAA">
        <w:rPr>
          <w:rFonts w:ascii="Arial" w:hAnsi="Arial" w:cs="Arial"/>
          <w:sz w:val="24"/>
          <w:szCs w:val="24"/>
        </w:rPr>
        <w:t xml:space="preserve">lisa.jackson@dhhs.nc.gov </w:t>
      </w:r>
    </w:p>
    <w:p w:rsidR="00D07362" w:rsidRPr="004E7AAA" w:rsidRDefault="00D07362">
      <w:pPr>
        <w:rPr>
          <w:rFonts w:ascii="Arial" w:hAnsi="Arial" w:cs="Arial"/>
          <w:sz w:val="24"/>
          <w:szCs w:val="24"/>
        </w:rPr>
      </w:pPr>
    </w:p>
    <w:p w:rsidR="00D07362" w:rsidRPr="004E7AAA" w:rsidRDefault="00D07362">
      <w:pPr>
        <w:rPr>
          <w:rFonts w:ascii="Arial" w:hAnsi="Arial" w:cs="Arial"/>
          <w:sz w:val="24"/>
          <w:szCs w:val="24"/>
        </w:rPr>
      </w:pPr>
    </w:p>
    <w:p w:rsidR="00D07362" w:rsidRPr="004E7AAA" w:rsidRDefault="00D07362">
      <w:pPr>
        <w:rPr>
          <w:rFonts w:ascii="Arial" w:hAnsi="Arial" w:cs="Arial"/>
          <w:sz w:val="24"/>
          <w:szCs w:val="24"/>
        </w:rPr>
      </w:pPr>
    </w:p>
    <w:p w:rsidR="006C56AE" w:rsidRPr="004E7AAA" w:rsidRDefault="006C56AE">
      <w:pPr>
        <w:rPr>
          <w:rFonts w:ascii="Arial" w:hAnsi="Arial" w:cs="Arial"/>
          <w:sz w:val="24"/>
          <w:szCs w:val="24"/>
        </w:rPr>
      </w:pPr>
    </w:p>
    <w:sectPr w:rsidR="006C56AE" w:rsidRPr="004E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70A"/>
    <w:multiLevelType w:val="hybridMultilevel"/>
    <w:tmpl w:val="69E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051"/>
    <w:multiLevelType w:val="hybridMultilevel"/>
    <w:tmpl w:val="345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454"/>
    <w:multiLevelType w:val="hybridMultilevel"/>
    <w:tmpl w:val="351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251F"/>
    <w:multiLevelType w:val="hybridMultilevel"/>
    <w:tmpl w:val="82A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B51"/>
    <w:multiLevelType w:val="hybridMultilevel"/>
    <w:tmpl w:val="5E3A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049"/>
    <w:multiLevelType w:val="hybridMultilevel"/>
    <w:tmpl w:val="4E1E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0EA7"/>
    <w:multiLevelType w:val="hybridMultilevel"/>
    <w:tmpl w:val="A75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CC0"/>
    <w:multiLevelType w:val="hybridMultilevel"/>
    <w:tmpl w:val="DDA2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0F79"/>
    <w:multiLevelType w:val="hybridMultilevel"/>
    <w:tmpl w:val="13E6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39"/>
    <w:multiLevelType w:val="hybridMultilevel"/>
    <w:tmpl w:val="026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51B6B"/>
    <w:multiLevelType w:val="hybridMultilevel"/>
    <w:tmpl w:val="05B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3489"/>
    <w:multiLevelType w:val="hybridMultilevel"/>
    <w:tmpl w:val="A748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10F2"/>
    <w:multiLevelType w:val="hybridMultilevel"/>
    <w:tmpl w:val="3CF2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AE"/>
    <w:rsid w:val="000B07EC"/>
    <w:rsid w:val="000B57A8"/>
    <w:rsid w:val="00343F8E"/>
    <w:rsid w:val="003868A5"/>
    <w:rsid w:val="004E7AAA"/>
    <w:rsid w:val="005759CB"/>
    <w:rsid w:val="006C56AE"/>
    <w:rsid w:val="00715C40"/>
    <w:rsid w:val="007C05BC"/>
    <w:rsid w:val="007D5951"/>
    <w:rsid w:val="00853BF2"/>
    <w:rsid w:val="0086090A"/>
    <w:rsid w:val="0089484D"/>
    <w:rsid w:val="00C26362"/>
    <w:rsid w:val="00C93F29"/>
    <w:rsid w:val="00CA6D74"/>
    <w:rsid w:val="00CF3F76"/>
    <w:rsid w:val="00CF5636"/>
    <w:rsid w:val="00D07362"/>
    <w:rsid w:val="00D652DD"/>
    <w:rsid w:val="00DC499F"/>
    <w:rsid w:val="00E657CE"/>
    <w:rsid w:val="00F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951B-16B5-4220-B0BF-7B5AFE46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6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am.org/" TargetMode="External"/><Relationship Id="rId5" Type="http://schemas.openxmlformats.org/officeDocument/2006/relationships/hyperlink" Target="mailto:fferrell@co.rockingham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Felissa Ferrell</dc:creator>
  <cp:keywords/>
  <dc:description/>
  <cp:lastModifiedBy>La Verne Bennett</cp:lastModifiedBy>
  <cp:revision>2</cp:revision>
  <dcterms:created xsi:type="dcterms:W3CDTF">2019-12-09T15:34:00Z</dcterms:created>
  <dcterms:modified xsi:type="dcterms:W3CDTF">2019-12-09T15:34:00Z</dcterms:modified>
</cp:coreProperties>
</file>